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E4A4F9F" w14:textId="6CF3471A" w:rsidR="00042ACC" w:rsidRPr="002A2FE6" w:rsidRDefault="002A2FE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Theme="majorEastAsia"/>
          <w:bCs/>
          <w:color w:val="365F91" w:themeColor="accent1" w:themeShade="BF"/>
          <w:sz w:val="28"/>
          <w:szCs w:val="28"/>
        </w:rPr>
      </w:pPr>
      <w:bookmarkStart w:id="0" w:name="_Toc512503622"/>
      <w:bookmarkStart w:id="1" w:name="_Toc479334539"/>
      <w:bookmarkStart w:id="2" w:name="_Toc487199547"/>
      <w:bookmarkStart w:id="3" w:name="_GoBack"/>
      <w:bookmarkEnd w:id="3"/>
      <w:r w:rsidRPr="002A2FE6">
        <w:rPr>
          <w:color w:val="FF0000"/>
        </w:rPr>
        <w:t xml:space="preserve">This is a post-peer-review, pre-copy edited version of an article published in </w:t>
      </w:r>
      <w:r w:rsidRPr="002A2FE6">
        <w:rPr>
          <w:i/>
          <w:color w:val="FF0000"/>
        </w:rPr>
        <w:t>Social Science Research</w:t>
      </w:r>
      <w:r w:rsidRPr="002A2FE6">
        <w:rPr>
          <w:color w:val="FF0000"/>
        </w:rPr>
        <w:t xml:space="preserve">. The definitive publisher-authenticated version is available at </w:t>
      </w:r>
      <w:hyperlink r:id="rId9" w:history="1">
        <w:r w:rsidRPr="002A2FE6">
          <w:rPr>
            <w:rStyle w:val="Hyperlink"/>
            <w:color w:val="FF0000"/>
          </w:rPr>
          <w:t>https://doi.org/10.1016/j.ssresearch.2019.03.008</w:t>
        </w:r>
      </w:hyperlink>
      <w:r w:rsidRPr="002A2FE6">
        <w:rPr>
          <w:color w:val="FF0000"/>
        </w:rPr>
        <w:t xml:space="preserve"> </w:t>
      </w:r>
      <w:r w:rsidR="00042ACC" w:rsidRPr="002A2FE6">
        <w:br w:type="page"/>
      </w:r>
    </w:p>
    <w:p w14:paraId="7CCCE7C1" w14:textId="721C99EF" w:rsidR="00042ACC" w:rsidRPr="00D2342B" w:rsidRDefault="00042ACC" w:rsidP="00042ACC">
      <w:pPr>
        <w:pStyle w:val="Heading1"/>
        <w:spacing w:after="40" w:line="240" w:lineRule="auto"/>
        <w:jc w:val="center"/>
        <w:rPr>
          <w:rFonts w:cs="Arial"/>
          <w:b w:val="0"/>
        </w:rPr>
      </w:pPr>
      <w:r w:rsidRPr="00D2342B">
        <w:rPr>
          <w:rFonts w:cs="Arial"/>
          <w:b w:val="0"/>
        </w:rPr>
        <w:lastRenderedPageBreak/>
        <w:t>TITLE PAGE:</w:t>
      </w:r>
    </w:p>
    <w:p w14:paraId="5BE3D7D7" w14:textId="77777777" w:rsidR="00042ACC" w:rsidRPr="00D2342B" w:rsidRDefault="00042ACC" w:rsidP="00042ACC">
      <w:pPr>
        <w:pStyle w:val="Heading1"/>
        <w:spacing w:after="0" w:line="240" w:lineRule="auto"/>
        <w:jc w:val="center"/>
        <w:rPr>
          <w:rFonts w:cs="Arial"/>
        </w:rPr>
      </w:pPr>
      <w:r w:rsidRPr="00D2342B">
        <w:rPr>
          <w:rFonts w:cs="Arial"/>
        </w:rPr>
        <w:t>The growing American health penalty:</w:t>
      </w:r>
    </w:p>
    <w:p w14:paraId="4EDC2F31" w14:textId="77777777" w:rsidR="00042ACC" w:rsidRPr="00D2342B" w:rsidRDefault="00042ACC" w:rsidP="00042ACC">
      <w:pPr>
        <w:pStyle w:val="Heading1"/>
        <w:spacing w:after="0" w:line="240" w:lineRule="auto"/>
        <w:jc w:val="center"/>
        <w:rPr>
          <w:rFonts w:cs="Arial"/>
        </w:rPr>
      </w:pPr>
      <w:r w:rsidRPr="00D2342B">
        <w:rPr>
          <w:rFonts w:cs="Arial"/>
        </w:rPr>
        <w:t>International trends in the employment of</w:t>
      </w:r>
    </w:p>
    <w:p w14:paraId="700B4DB4" w14:textId="77777777" w:rsidR="00042ACC" w:rsidRPr="00D2342B" w:rsidRDefault="00042ACC" w:rsidP="00042ACC">
      <w:pPr>
        <w:pStyle w:val="Heading1"/>
        <w:spacing w:after="0" w:line="240" w:lineRule="auto"/>
        <w:jc w:val="center"/>
        <w:rPr>
          <w:rFonts w:cs="Arial"/>
        </w:rPr>
      </w:pPr>
      <w:proofErr w:type="gramStart"/>
      <w:r w:rsidRPr="00D2342B">
        <w:rPr>
          <w:rFonts w:cs="Arial"/>
        </w:rPr>
        <w:t>older</w:t>
      </w:r>
      <w:proofErr w:type="gramEnd"/>
      <w:r w:rsidRPr="00D2342B">
        <w:rPr>
          <w:rFonts w:cs="Arial"/>
        </w:rPr>
        <w:t xml:space="preserve"> workers with poor health</w:t>
      </w:r>
    </w:p>
    <w:bookmarkEnd w:id="1"/>
    <w:bookmarkEnd w:id="2"/>
    <w:p w14:paraId="7CB0E999" w14:textId="77777777" w:rsidR="00042ACC" w:rsidRPr="00D2342B" w:rsidRDefault="00042ACC" w:rsidP="00042ACC">
      <w:pPr>
        <w:pStyle w:val="Heading1"/>
        <w:spacing w:before="240" w:after="0" w:line="276" w:lineRule="auto"/>
        <w:jc w:val="center"/>
        <w:rPr>
          <w:rFonts w:cs="Arial"/>
        </w:rPr>
      </w:pPr>
      <w:r w:rsidRPr="00D2342B">
        <w:rPr>
          <w:rFonts w:cs="Arial"/>
          <w:b w:val="0"/>
        </w:rPr>
        <w:t>Ben Baumberg Geiger</w:t>
      </w:r>
      <w:r w:rsidRPr="00D2342B">
        <w:rPr>
          <w:rFonts w:cs="Arial"/>
          <w:b w:val="0"/>
          <w:vertAlign w:val="superscript"/>
        </w:rPr>
        <w:t>1</w:t>
      </w:r>
      <w:r w:rsidRPr="00D2342B">
        <w:rPr>
          <w:rFonts w:cs="Arial"/>
          <w:b w:val="0"/>
        </w:rPr>
        <w:t>, René Böheim</w:t>
      </w:r>
      <w:r w:rsidRPr="00D2342B">
        <w:rPr>
          <w:rFonts w:cs="Arial"/>
          <w:b w:val="0"/>
          <w:vertAlign w:val="superscript"/>
        </w:rPr>
        <w:t>2</w:t>
      </w:r>
      <w:r w:rsidRPr="00D2342B">
        <w:rPr>
          <w:rFonts w:cs="Arial"/>
          <w:b w:val="0"/>
        </w:rPr>
        <w:t xml:space="preserve"> and Thomas Leoni</w:t>
      </w:r>
      <w:r w:rsidRPr="00D2342B">
        <w:rPr>
          <w:rFonts w:cs="Arial"/>
          <w:b w:val="0"/>
          <w:vertAlign w:val="superscript"/>
        </w:rPr>
        <w:t>3</w:t>
      </w:r>
    </w:p>
    <w:p w14:paraId="29FE927C" w14:textId="77777777" w:rsidR="00042ACC" w:rsidRPr="00D2342B" w:rsidRDefault="00042ACC" w:rsidP="00042ACC">
      <w:pPr>
        <w:pStyle w:val="Heading4"/>
        <w:spacing w:before="0"/>
        <w:jc w:val="center"/>
        <w:rPr>
          <w:rFonts w:cs="Arial"/>
          <w:sz w:val="20"/>
        </w:rPr>
      </w:pPr>
      <w:r w:rsidRPr="00D2342B">
        <w:rPr>
          <w:rFonts w:cs="Arial"/>
          <w:sz w:val="20"/>
          <w:vertAlign w:val="superscript"/>
        </w:rPr>
        <w:t xml:space="preserve">1 </w:t>
      </w:r>
      <w:r w:rsidRPr="00D2342B">
        <w:rPr>
          <w:rFonts w:cs="Arial"/>
          <w:sz w:val="20"/>
        </w:rPr>
        <w:t xml:space="preserve">Corresponding author is BBG; correspondence details are </w:t>
      </w:r>
      <w:hyperlink r:id="rId10" w:history="1">
        <w:r w:rsidRPr="00D2342B">
          <w:rPr>
            <w:rStyle w:val="Hyperlink"/>
            <w:rFonts w:cs="Arial"/>
            <w:sz w:val="20"/>
          </w:rPr>
          <w:t>b.b.geiger@kent.ac.uk</w:t>
        </w:r>
      </w:hyperlink>
      <w:r w:rsidRPr="00D2342B">
        <w:rPr>
          <w:rFonts w:cs="Arial"/>
          <w:sz w:val="20"/>
        </w:rPr>
        <w:t xml:space="preserve">; School of Social Policy, Sociology &amp; Social Research, University of Kent, UK; </w:t>
      </w:r>
      <w:r w:rsidRPr="00D2342B">
        <w:rPr>
          <w:rFonts w:cs="Arial"/>
          <w:sz w:val="20"/>
          <w:vertAlign w:val="superscript"/>
        </w:rPr>
        <w:t>2</w:t>
      </w:r>
      <w:r w:rsidRPr="00D2342B">
        <w:rPr>
          <w:rFonts w:cs="Arial"/>
          <w:sz w:val="20"/>
        </w:rPr>
        <w:t xml:space="preserve"> WU Vienna University of Business and Economics, </w:t>
      </w:r>
      <w:hyperlink r:id="rId11" w:history="1">
        <w:r w:rsidRPr="00D2342B">
          <w:rPr>
            <w:rStyle w:val="Hyperlink"/>
            <w:rFonts w:cs="Arial"/>
            <w:sz w:val="20"/>
          </w:rPr>
          <w:t>rene.boeheim@wu.ac.at</w:t>
        </w:r>
      </w:hyperlink>
      <w:r w:rsidRPr="00D2342B">
        <w:rPr>
          <w:rFonts w:cs="Arial"/>
          <w:sz w:val="20"/>
        </w:rPr>
        <w:t xml:space="preserve">, Austrian Institute of  Economic Research, </w:t>
      </w:r>
      <w:proofErr w:type="spellStart"/>
      <w:r w:rsidRPr="00D2342B">
        <w:rPr>
          <w:rFonts w:cs="Arial"/>
          <w:sz w:val="20"/>
        </w:rPr>
        <w:t>CESifo</w:t>
      </w:r>
      <w:proofErr w:type="spellEnd"/>
      <w:r w:rsidRPr="00D2342B">
        <w:rPr>
          <w:rFonts w:cs="Arial"/>
          <w:sz w:val="20"/>
        </w:rPr>
        <w:t xml:space="preserve">, JKU Linz, IZA;  </w:t>
      </w:r>
      <w:r w:rsidRPr="00D2342B">
        <w:rPr>
          <w:rFonts w:cs="Arial"/>
          <w:sz w:val="20"/>
          <w:vertAlign w:val="superscript"/>
        </w:rPr>
        <w:t>3</w:t>
      </w:r>
      <w:r w:rsidRPr="00D2342B">
        <w:rPr>
          <w:rFonts w:cs="Arial"/>
          <w:sz w:val="20"/>
        </w:rPr>
        <w:t xml:space="preserve"> Austrian Institute of  Economic Research, thomas.leoni@wifo.ac.at.</w:t>
      </w:r>
    </w:p>
    <w:p w14:paraId="26467B49" w14:textId="77777777" w:rsidR="00042ACC" w:rsidRPr="00D2342B" w:rsidRDefault="00042ACC" w:rsidP="00042ACC"/>
    <w:p w14:paraId="78F469FF" w14:textId="77777777" w:rsidR="00042ACC" w:rsidRPr="00D2342B" w:rsidRDefault="00042ACC" w:rsidP="00042ACC">
      <w:r w:rsidRPr="00D2342B">
        <w:rPr>
          <w:b/>
          <w:bCs/>
          <w:i/>
          <w:iCs/>
        </w:rPr>
        <w:t xml:space="preserve">Abstract: </w:t>
      </w:r>
      <w:r w:rsidRPr="00660A93">
        <w:rPr>
          <w:bCs/>
          <w:iCs/>
        </w:rPr>
        <w:t xml:space="preserve">Many countries have reduced the generosity of sickness and disability programs while making them more activating – yet few studies have examined how employment rates have subsequently changed. We present estimates of how employment rates of older workers with poor health in 13 high-income countries changed 2004-7 to 2012-15 using HRS/SHARE/ELSA data. We find that those in poor health in the USA have experienced a unique deterioration: they have not only seen a widening gap to the employment rates of those with good health, but their employment rates fell per se. We find only for Sweden (and possibly England) signs that the health employment gap shrank, with rising employment but stable gaps elsewhere. We then examine possible explanations for the development in the USA: we find no evidence it links to </w:t>
      </w:r>
      <w:proofErr w:type="spellStart"/>
      <w:r w:rsidRPr="00660A93">
        <w:rPr>
          <w:bCs/>
          <w:iCs/>
        </w:rPr>
        <w:t>labor</w:t>
      </w:r>
      <w:proofErr w:type="spellEnd"/>
      <w:r w:rsidRPr="00660A93">
        <w:rPr>
          <w:bCs/>
          <w:iCs/>
        </w:rPr>
        <w:t xml:space="preserve"> market trends, but possible links to the USA’s lack of disability benefit reform and wider economic trends.</w:t>
      </w:r>
    </w:p>
    <w:p w14:paraId="53934A9B" w14:textId="77777777" w:rsidR="00042ACC" w:rsidRPr="00D2342B" w:rsidRDefault="00042ACC" w:rsidP="00042ACC">
      <w:pPr>
        <w:spacing w:line="240" w:lineRule="auto"/>
        <w:rPr>
          <w:b/>
          <w:bCs/>
          <w:i/>
          <w:iCs/>
        </w:rPr>
      </w:pPr>
      <w:r w:rsidRPr="00D2342B">
        <w:rPr>
          <w:b/>
          <w:bCs/>
          <w:i/>
          <w:iCs/>
        </w:rPr>
        <w:t xml:space="preserve">Word count: </w:t>
      </w:r>
      <w:r>
        <w:rPr>
          <w:bCs/>
          <w:i/>
          <w:iCs/>
        </w:rPr>
        <w:t xml:space="preserve">9918 </w:t>
      </w:r>
      <w:r w:rsidRPr="00D2342B">
        <w:rPr>
          <w:bCs/>
          <w:i/>
          <w:iCs/>
        </w:rPr>
        <w:t>words excluding abstract, keywords</w:t>
      </w:r>
    </w:p>
    <w:p w14:paraId="54A1F699" w14:textId="77777777" w:rsidR="00042ACC" w:rsidRPr="00D2342B" w:rsidRDefault="00042ACC" w:rsidP="00042ACC">
      <w:pPr>
        <w:spacing w:line="240" w:lineRule="auto"/>
        <w:rPr>
          <w:bCs/>
          <w:iCs/>
        </w:rPr>
      </w:pPr>
      <w:r w:rsidRPr="00D2342B">
        <w:rPr>
          <w:b/>
          <w:bCs/>
          <w:i/>
          <w:iCs/>
        </w:rPr>
        <w:t xml:space="preserve">Acknowledgements: </w:t>
      </w:r>
      <w:r w:rsidRPr="00D2342B">
        <w:rPr>
          <w:bCs/>
          <w:iCs/>
        </w:rPr>
        <w:t>This work was supported by UK Economic &amp; Social Research Council (ESRC) [grant number ES/K009583/1].</w:t>
      </w:r>
    </w:p>
    <w:p w14:paraId="647E20B3" w14:textId="77777777" w:rsidR="00042ACC" w:rsidRPr="00D2342B" w:rsidRDefault="00042ACC" w:rsidP="00042ACC">
      <w:pPr>
        <w:spacing w:line="240" w:lineRule="auto"/>
      </w:pPr>
      <w:r w:rsidRPr="00D2342B">
        <w:rPr>
          <w:b/>
          <w:bCs/>
          <w:i/>
          <w:iCs/>
        </w:rPr>
        <w:t>Keywords</w:t>
      </w:r>
      <w:r w:rsidRPr="00D2342B">
        <w:rPr>
          <w:i/>
          <w:iCs/>
        </w:rPr>
        <w:t xml:space="preserve">: </w:t>
      </w:r>
      <w:r w:rsidRPr="00D2342B">
        <w:t>Employment, health, disability, welfare, social security, panel data</w:t>
      </w:r>
    </w:p>
    <w:p w14:paraId="55B95A0E" w14:textId="77777777" w:rsidR="00042ACC" w:rsidRPr="00D2342B" w:rsidRDefault="00042ACC" w:rsidP="00042ACC">
      <w:pPr>
        <w:spacing w:line="240" w:lineRule="auto"/>
        <w:rPr>
          <w:i/>
        </w:rPr>
      </w:pPr>
      <w:r w:rsidRPr="00D2342B">
        <w:rPr>
          <w:i/>
        </w:rPr>
        <w:t>Note: all figures can be printed in grayscale.</w:t>
      </w:r>
    </w:p>
    <w:p w14:paraId="42C09B8F" w14:textId="77777777" w:rsidR="00042ACC" w:rsidRPr="00D2342B" w:rsidRDefault="00042ACC" w:rsidP="00042ACC">
      <w:pPr>
        <w:spacing w:after="200" w:line="276" w:lineRule="auto"/>
      </w:pPr>
    </w:p>
    <w:p w14:paraId="3A1F7FA0" w14:textId="77777777" w:rsidR="007B709A" w:rsidRPr="0083351E" w:rsidRDefault="007B709A" w:rsidP="001904FB">
      <w:pPr>
        <w:pStyle w:val="Heading1"/>
        <w:spacing w:after="0" w:line="240" w:lineRule="auto"/>
        <w:jc w:val="center"/>
        <w:rPr>
          <w:lang w:val="en-US"/>
        </w:rPr>
      </w:pPr>
      <w:r w:rsidRPr="0083351E">
        <w:rPr>
          <w:lang w:val="en-US"/>
        </w:rPr>
        <w:lastRenderedPageBreak/>
        <w:t>The growing American health penalty:</w:t>
      </w:r>
      <w:bookmarkEnd w:id="0"/>
    </w:p>
    <w:p w14:paraId="656FFC35" w14:textId="069088A1" w:rsidR="007B709A" w:rsidRPr="0083351E" w:rsidRDefault="007B709A" w:rsidP="001904FB">
      <w:pPr>
        <w:pStyle w:val="Heading1"/>
        <w:spacing w:after="0" w:line="240" w:lineRule="auto"/>
        <w:jc w:val="center"/>
        <w:rPr>
          <w:lang w:val="en-US"/>
        </w:rPr>
      </w:pPr>
      <w:bookmarkStart w:id="4" w:name="_Toc512503623"/>
      <w:r w:rsidRPr="0083351E">
        <w:rPr>
          <w:lang w:val="en-US"/>
        </w:rPr>
        <w:t>International trends in the employment of</w:t>
      </w:r>
      <w:bookmarkEnd w:id="4"/>
    </w:p>
    <w:p w14:paraId="142B6A5A" w14:textId="77777777" w:rsidR="007B709A" w:rsidRPr="0083351E" w:rsidRDefault="007B709A" w:rsidP="001904FB">
      <w:pPr>
        <w:pStyle w:val="Heading1"/>
        <w:spacing w:after="0" w:line="240" w:lineRule="auto"/>
        <w:jc w:val="center"/>
        <w:rPr>
          <w:lang w:val="en-US"/>
        </w:rPr>
      </w:pPr>
      <w:bookmarkStart w:id="5" w:name="_Toc512503624"/>
      <w:proofErr w:type="gramStart"/>
      <w:r w:rsidRPr="0083351E">
        <w:rPr>
          <w:lang w:val="en-US"/>
        </w:rPr>
        <w:t>older</w:t>
      </w:r>
      <w:proofErr w:type="gramEnd"/>
      <w:r w:rsidRPr="0083351E">
        <w:rPr>
          <w:lang w:val="en-US"/>
        </w:rPr>
        <w:t xml:space="preserve"> workers with poor health</w:t>
      </w:r>
      <w:bookmarkEnd w:id="5"/>
    </w:p>
    <w:p w14:paraId="449BDFBF" w14:textId="77777777" w:rsidR="00BB10EF" w:rsidRPr="0083351E" w:rsidRDefault="00BB10EF" w:rsidP="001904FB">
      <w:pPr>
        <w:rPr>
          <w:lang w:val="en-US"/>
        </w:rPr>
      </w:pPr>
      <w:bookmarkStart w:id="6" w:name="_Toc"/>
      <w:bookmarkStart w:id="7" w:name="_Toc511743802"/>
      <w:bookmarkStart w:id="8" w:name="_Toc512503625"/>
      <w:bookmarkStart w:id="9" w:name="_Toc512503749"/>
      <w:bookmarkStart w:id="10" w:name="_Toc515376367"/>
    </w:p>
    <w:p w14:paraId="3924674E" w14:textId="6E77A31C" w:rsidR="00BB10EF" w:rsidRPr="0083351E" w:rsidRDefault="00BB10EF" w:rsidP="001904FB">
      <w:pPr>
        <w:rPr>
          <w:lang w:val="en-US"/>
        </w:rPr>
      </w:pPr>
      <w:r w:rsidRPr="0083351E">
        <w:rPr>
          <w:b/>
          <w:bCs/>
          <w:iCs/>
          <w:lang w:val="en-US"/>
        </w:rPr>
        <w:t xml:space="preserve">Abstract: </w:t>
      </w:r>
      <w:r w:rsidRPr="0083351E">
        <w:rPr>
          <w:bCs/>
          <w:iCs/>
          <w:lang w:val="en-US"/>
        </w:rPr>
        <w:t>M</w:t>
      </w:r>
      <w:r w:rsidRPr="0083351E">
        <w:rPr>
          <w:lang w:val="en-US"/>
        </w:rPr>
        <w:t xml:space="preserve">any countries have reduced the generosity of </w:t>
      </w:r>
      <w:r w:rsidR="00A52373" w:rsidRPr="0083351E">
        <w:rPr>
          <w:lang w:val="en-US"/>
        </w:rPr>
        <w:t xml:space="preserve">sickness and </w:t>
      </w:r>
      <w:r w:rsidRPr="0083351E">
        <w:rPr>
          <w:lang w:val="en-US"/>
        </w:rPr>
        <w:t xml:space="preserve">disability </w:t>
      </w:r>
      <w:r w:rsidR="0083351E">
        <w:rPr>
          <w:lang w:val="en-US"/>
        </w:rPr>
        <w:t>programs</w:t>
      </w:r>
      <w:r w:rsidR="00433809" w:rsidRPr="0083351E">
        <w:rPr>
          <w:lang w:val="en-US"/>
        </w:rPr>
        <w:t xml:space="preserve"> </w:t>
      </w:r>
      <w:r w:rsidRPr="0083351E">
        <w:rPr>
          <w:lang w:val="en-US"/>
        </w:rPr>
        <w:t xml:space="preserve">while making them more activating – yet few studies have examined how employment rates have subsequently changed. We present estimates of how employment rates of older workers with poor health in 13 high-income countries changed 2004-7 </w:t>
      </w:r>
      <w:r w:rsidR="00181535" w:rsidRPr="0083351E">
        <w:rPr>
          <w:lang w:val="en-US"/>
        </w:rPr>
        <w:t xml:space="preserve">to </w:t>
      </w:r>
      <w:r w:rsidRPr="0083351E">
        <w:rPr>
          <w:lang w:val="en-US"/>
        </w:rPr>
        <w:t>2012-15 using HRS/SHARE/ELSA data. We find that those in poor health in the USA</w:t>
      </w:r>
      <w:r w:rsidRPr="0083351E" w:rsidDel="00D7693D">
        <w:rPr>
          <w:lang w:val="en-US"/>
        </w:rPr>
        <w:t xml:space="preserve"> </w:t>
      </w:r>
      <w:r w:rsidRPr="0083351E">
        <w:rPr>
          <w:lang w:val="en-US"/>
        </w:rPr>
        <w:t>have experienced a unique deterioration: they have not only seen a widening gap to the employment rates of those with good health, but their employment rates fell per se. We find only for Sweden (and possibly England) signs that the health employment gap shrank</w:t>
      </w:r>
      <w:r w:rsidR="00181535" w:rsidRPr="0083351E">
        <w:rPr>
          <w:lang w:val="en-US"/>
        </w:rPr>
        <w:t>, with rising employment but stable gaps elsewhere</w:t>
      </w:r>
      <w:r w:rsidRPr="0083351E">
        <w:rPr>
          <w:lang w:val="en-US"/>
        </w:rPr>
        <w:t xml:space="preserve">. We then examine possible explanations for the development in the USA: we find no evidence it links to </w:t>
      </w:r>
      <w:r w:rsidR="0083351E">
        <w:rPr>
          <w:lang w:val="en-US"/>
        </w:rPr>
        <w:t>labor</w:t>
      </w:r>
      <w:r w:rsidRPr="0083351E">
        <w:rPr>
          <w:lang w:val="en-US"/>
        </w:rPr>
        <w:t xml:space="preserve"> market trends, but possible links to the USA’s lack of disability benefit reform </w:t>
      </w:r>
      <w:r w:rsidR="00181535" w:rsidRPr="0083351E">
        <w:rPr>
          <w:lang w:val="en-US"/>
        </w:rPr>
        <w:t>and wider economic trends</w:t>
      </w:r>
      <w:r w:rsidRPr="0083351E">
        <w:rPr>
          <w:lang w:val="en-US"/>
        </w:rPr>
        <w:t xml:space="preserve">. </w:t>
      </w:r>
    </w:p>
    <w:p w14:paraId="40B3338B" w14:textId="77777777" w:rsidR="00291A7E" w:rsidRPr="0083351E" w:rsidRDefault="00291A7E" w:rsidP="001904FB">
      <w:pPr>
        <w:spacing w:after="200" w:line="276" w:lineRule="auto"/>
        <w:rPr>
          <w:rFonts w:eastAsiaTheme="majorEastAsia"/>
          <w:color w:val="365F91" w:themeColor="accent1" w:themeShade="BF"/>
          <w:sz w:val="26"/>
          <w:szCs w:val="26"/>
          <w:lang w:val="en-US"/>
        </w:rPr>
      </w:pPr>
      <w:r w:rsidRPr="0083351E">
        <w:rPr>
          <w:lang w:val="en-US"/>
        </w:rPr>
        <w:br w:type="page"/>
      </w:r>
    </w:p>
    <w:p w14:paraId="609BC427" w14:textId="1E410D98" w:rsidR="007B709A" w:rsidRPr="0083351E" w:rsidRDefault="007B709A" w:rsidP="001904FB">
      <w:pPr>
        <w:pStyle w:val="Heading2"/>
        <w:rPr>
          <w:lang w:val="en-US"/>
        </w:rPr>
      </w:pPr>
      <w:r w:rsidRPr="0083351E">
        <w:rPr>
          <w:lang w:val="en-US"/>
        </w:rPr>
        <w:lastRenderedPageBreak/>
        <w:t>1. Introduction</w:t>
      </w:r>
      <w:bookmarkEnd w:id="6"/>
      <w:bookmarkEnd w:id="7"/>
      <w:bookmarkEnd w:id="8"/>
      <w:bookmarkEnd w:id="9"/>
      <w:bookmarkEnd w:id="10"/>
    </w:p>
    <w:p w14:paraId="608EDCF9" w14:textId="4434AFFE" w:rsidR="00DC04D7" w:rsidRPr="0083351E" w:rsidRDefault="007B709A" w:rsidP="00291A7E">
      <w:pPr>
        <w:pStyle w:val="Text"/>
        <w:rPr>
          <w:rFonts w:ascii="Arial" w:hAnsi="Arial" w:cs="Arial"/>
          <w:lang w:val="en-US"/>
        </w:rPr>
      </w:pPr>
      <w:r w:rsidRPr="0083351E">
        <w:rPr>
          <w:rFonts w:ascii="Arial" w:hAnsi="Arial" w:cs="Arial"/>
          <w:lang w:val="en-US"/>
        </w:rPr>
        <w:t xml:space="preserve">Since the 1980s, many high-income countries have seen a rise in disability benefit recipiency rates, often accompanied by a fall in the employment rates of older workers with ill-health </w:t>
      </w:r>
      <w:r w:rsidR="00BA4633">
        <w:rPr>
          <w:rFonts w:ascii="Arial" w:hAnsi="Arial" w:cs="Arial"/>
          <w:lang w:val="en-US"/>
        </w:rPr>
        <w:fldChar w:fldCharType="begin">
          <w:fldData xml:space="preserve">PEVuZE5vdGU+PENpdGU+PEF1dGhvcj5PRUNEPC9BdXRob3I+PFllYXI+MjAwMzwvWWVhcj48UmVj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</w:fldData>
        </w:fldChar>
      </w:r>
      <w:r w:rsidR="00BA4633">
        <w:rPr>
          <w:rFonts w:ascii="Arial" w:hAnsi="Arial" w:cs="Arial"/>
          <w:lang w:val="en-US"/>
        </w:rPr>
        <w:instrText xml:space="preserve"> ADDIN EN.CITE </w:instrText>
      </w:r>
      <w:r w:rsidR="00BA4633">
        <w:rPr>
          <w:rFonts w:ascii="Arial" w:hAnsi="Arial" w:cs="Arial"/>
          <w:lang w:val="en-US"/>
        </w:rPr>
        <w:fldChar w:fldCharType="begin">
          <w:fldData xml:space="preserve">PEVuZE5vdGU+PENpdGU+PEF1dGhvcj5PRUNEPC9BdXRob3I+PFllYXI+MjAwMzwvWWVhcj48UmVj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</w:fldData>
        </w:fldChar>
      </w:r>
      <w:r w:rsidR="00BA4633">
        <w:rPr>
          <w:rFonts w:ascii="Arial" w:hAnsi="Arial" w:cs="Arial"/>
          <w:lang w:val="en-US"/>
        </w:rPr>
        <w:instrText xml:space="preserve"> ADDIN EN.CITE.DATA </w:instrText>
      </w:r>
      <w:r w:rsidR="00BA4633">
        <w:rPr>
          <w:rFonts w:ascii="Arial" w:hAnsi="Arial" w:cs="Arial"/>
          <w:lang w:val="en-US"/>
        </w:rPr>
      </w:r>
      <w:r w:rsidR="00BA4633">
        <w:rPr>
          <w:rFonts w:ascii="Arial" w:hAnsi="Arial" w:cs="Arial"/>
          <w:lang w:val="en-US"/>
        </w:rPr>
        <w:fldChar w:fldCharType="end"/>
      </w:r>
      <w:r w:rsidR="00BA4633">
        <w:rPr>
          <w:rFonts w:ascii="Arial" w:hAnsi="Arial" w:cs="Arial"/>
          <w:lang w:val="en-US"/>
        </w:rPr>
      </w:r>
      <w:r w:rsidR="00BA4633">
        <w:rPr>
          <w:rFonts w:ascii="Arial" w:hAnsi="Arial" w:cs="Arial"/>
          <w:lang w:val="en-US"/>
        </w:rPr>
        <w:fldChar w:fldCharType="separate"/>
      </w:r>
      <w:r w:rsidR="00BA4633">
        <w:rPr>
          <w:rFonts w:ascii="Arial" w:hAnsi="Arial" w:cs="Arial"/>
          <w:noProof/>
          <w:lang w:val="en-US"/>
        </w:rPr>
        <w:t>(OECD, 2003, OECD, 2010, Whitehead, et al., 2009)</w:t>
      </w:r>
      <w:r w:rsidR="00BA4633">
        <w:rPr>
          <w:rFonts w:ascii="Arial" w:hAnsi="Arial" w:cs="Arial"/>
          <w:lang w:val="en-US"/>
        </w:rPr>
        <w:fldChar w:fldCharType="end"/>
      </w:r>
      <w:r w:rsidRPr="0083351E">
        <w:rPr>
          <w:rFonts w:ascii="Arial" w:hAnsi="Arial" w:cs="Arial"/>
          <w:lang w:val="en-US"/>
        </w:rPr>
        <w:t xml:space="preserve">. </w:t>
      </w:r>
      <w:r w:rsidR="00A4488E" w:rsidRPr="0083351E">
        <w:rPr>
          <w:rFonts w:ascii="Arial" w:hAnsi="Arial" w:cs="Arial"/>
          <w:lang w:val="en-US"/>
        </w:rPr>
        <w:t xml:space="preserve">In response to these trends, </w:t>
      </w:r>
      <w:r w:rsidRPr="0083351E">
        <w:rPr>
          <w:rFonts w:ascii="Arial" w:hAnsi="Arial" w:cs="Arial"/>
          <w:lang w:val="en-US"/>
        </w:rPr>
        <w:t xml:space="preserve">policymakers </w:t>
      </w:r>
      <w:r w:rsidR="00A4488E" w:rsidRPr="0083351E">
        <w:rPr>
          <w:rFonts w:ascii="Arial" w:hAnsi="Arial" w:cs="Arial"/>
          <w:lang w:val="en-US"/>
        </w:rPr>
        <w:t xml:space="preserve">in many countries have </w:t>
      </w:r>
      <w:r w:rsidRPr="0083351E">
        <w:rPr>
          <w:rFonts w:ascii="Arial" w:hAnsi="Arial" w:cs="Arial"/>
          <w:lang w:val="en-US"/>
        </w:rPr>
        <w:t>reform</w:t>
      </w:r>
      <w:r w:rsidR="00A4488E" w:rsidRPr="0083351E">
        <w:rPr>
          <w:rFonts w:ascii="Arial" w:hAnsi="Arial" w:cs="Arial"/>
          <w:lang w:val="en-US"/>
        </w:rPr>
        <w:t>ed</w:t>
      </w:r>
      <w:r w:rsidR="00FB4D98" w:rsidRPr="0083351E">
        <w:rPr>
          <w:rFonts w:ascii="Arial" w:hAnsi="Arial" w:cs="Arial"/>
          <w:lang w:val="en-US"/>
        </w:rPr>
        <w:t xml:space="preserve"> sickness and</w:t>
      </w:r>
      <w:r w:rsidRPr="0083351E">
        <w:rPr>
          <w:rFonts w:ascii="Arial" w:hAnsi="Arial" w:cs="Arial"/>
          <w:lang w:val="en-US"/>
        </w:rPr>
        <w:t xml:space="preserve"> disability benefits </w:t>
      </w:r>
      <w:r w:rsidR="0083351E">
        <w:rPr>
          <w:rFonts w:ascii="Arial" w:hAnsi="Arial" w:cs="Arial"/>
          <w:lang w:val="en-US"/>
        </w:rPr>
        <w:t>programs</w:t>
      </w:r>
      <w:r w:rsidR="00A4488E" w:rsidRPr="0083351E">
        <w:rPr>
          <w:rFonts w:ascii="Arial" w:hAnsi="Arial" w:cs="Arial"/>
          <w:lang w:val="en-US"/>
        </w:rPr>
        <w:t xml:space="preserve">, </w:t>
      </w:r>
      <w:r w:rsidR="00080919" w:rsidRPr="0083351E">
        <w:rPr>
          <w:rFonts w:ascii="Arial" w:hAnsi="Arial" w:cs="Arial"/>
          <w:lang w:val="en-US"/>
        </w:rPr>
        <w:t>reduc</w:t>
      </w:r>
      <w:r w:rsidR="00A4488E" w:rsidRPr="0083351E">
        <w:rPr>
          <w:rFonts w:ascii="Arial" w:hAnsi="Arial" w:cs="Arial"/>
          <w:lang w:val="en-US"/>
        </w:rPr>
        <w:t>ing</w:t>
      </w:r>
      <w:r w:rsidR="00080919" w:rsidRPr="0083351E">
        <w:rPr>
          <w:rFonts w:ascii="Arial" w:hAnsi="Arial" w:cs="Arial"/>
          <w:lang w:val="en-US"/>
        </w:rPr>
        <w:t xml:space="preserve"> </w:t>
      </w:r>
      <w:r w:rsidRPr="0083351E">
        <w:rPr>
          <w:rFonts w:ascii="Arial" w:hAnsi="Arial" w:cs="Arial"/>
          <w:lang w:val="en-US"/>
        </w:rPr>
        <w:t>the</w:t>
      </w:r>
      <w:r w:rsidR="00A4488E" w:rsidRPr="0083351E">
        <w:rPr>
          <w:rFonts w:ascii="Arial" w:hAnsi="Arial" w:cs="Arial"/>
          <w:lang w:val="en-US"/>
        </w:rPr>
        <w:t>ir</w:t>
      </w:r>
      <w:r w:rsidRPr="0083351E">
        <w:rPr>
          <w:rFonts w:ascii="Arial" w:hAnsi="Arial" w:cs="Arial"/>
          <w:lang w:val="en-US"/>
        </w:rPr>
        <w:t xml:space="preserve"> coverage and generosity </w:t>
      </w:r>
      <w:r w:rsidR="00080919" w:rsidRPr="0083351E">
        <w:rPr>
          <w:rFonts w:ascii="Arial" w:hAnsi="Arial" w:cs="Arial"/>
          <w:lang w:val="en-US"/>
        </w:rPr>
        <w:t xml:space="preserve">and </w:t>
      </w:r>
      <w:r w:rsidR="00A4488E" w:rsidRPr="0083351E">
        <w:rPr>
          <w:rFonts w:ascii="Arial" w:hAnsi="Arial" w:cs="Arial"/>
          <w:lang w:val="en-US"/>
        </w:rPr>
        <w:t xml:space="preserve">making </w:t>
      </w:r>
      <w:r w:rsidRPr="0083351E">
        <w:rPr>
          <w:rFonts w:ascii="Arial" w:hAnsi="Arial" w:cs="Arial"/>
          <w:lang w:val="en-US"/>
        </w:rPr>
        <w:t xml:space="preserve">them more ‘activating’ (i.e. increasing their focus on return-to-work; see </w:t>
      </w:r>
      <w:r w:rsidRPr="0083351E">
        <w:rPr>
          <w:rFonts w:ascii="Arial" w:hAnsi="Arial" w:cs="Arial"/>
          <w:lang w:val="en-US"/>
        </w:rPr>
        <w:fldChar w:fldCharType="begin"/>
      </w:r>
      <w:r w:rsidRPr="0083351E">
        <w:rPr>
          <w:rFonts w:ascii="Arial" w:hAnsi="Arial" w:cs="Arial"/>
          <w:lang w:val="en-US"/>
        </w:rPr>
        <w:instrText xml:space="preserve"> REF _Ref511741028 \h </w:instrText>
      </w:r>
      <w:r w:rsidR="00291A7E" w:rsidRPr="0083351E">
        <w:rPr>
          <w:rFonts w:ascii="Arial" w:hAnsi="Arial" w:cs="Arial"/>
          <w:lang w:val="en-US"/>
        </w:rPr>
        <w:instrText xml:space="preserve"> \* MERGEFORMAT </w:instrText>
      </w:r>
      <w:r w:rsidRPr="0083351E">
        <w:rPr>
          <w:rFonts w:ascii="Arial" w:hAnsi="Arial" w:cs="Arial"/>
          <w:lang w:val="en-US"/>
        </w:rPr>
      </w:r>
      <w:r w:rsidRPr="0083351E">
        <w:rPr>
          <w:rFonts w:ascii="Arial" w:hAnsi="Arial" w:cs="Arial"/>
          <w:lang w:val="en-US"/>
        </w:rPr>
        <w:fldChar w:fldCharType="separate"/>
      </w:r>
      <w:r w:rsidR="0083351E" w:rsidRPr="0083351E">
        <w:rPr>
          <w:rFonts w:ascii="Arial" w:hAnsi="Arial" w:cs="Arial"/>
          <w:lang w:val="en-US"/>
        </w:rPr>
        <w:t xml:space="preserve">Figure </w:t>
      </w:r>
      <w:r w:rsidR="0083351E" w:rsidRPr="0083351E">
        <w:rPr>
          <w:rFonts w:ascii="Arial" w:hAnsi="Arial" w:cs="Arial"/>
          <w:noProof/>
          <w:lang w:val="en-US"/>
        </w:rPr>
        <w:t>1</w:t>
      </w:r>
      <w:r w:rsidRPr="0083351E">
        <w:rPr>
          <w:rFonts w:ascii="Arial" w:hAnsi="Arial" w:cs="Arial"/>
          <w:lang w:val="en-US"/>
        </w:rPr>
        <w:fldChar w:fldCharType="end"/>
      </w:r>
      <w:r w:rsidRPr="0083351E">
        <w:rPr>
          <w:rFonts w:ascii="Arial" w:hAnsi="Arial" w:cs="Arial"/>
          <w:lang w:val="en-US"/>
        </w:rPr>
        <w:t xml:space="preserve"> below). It has been assumed that these reforms will lead to improved employment rates for those with poor health relative to the rest of the population – yet almost no research has directly examined what has happened </w:t>
      </w:r>
      <w:r w:rsidR="00742FEF" w:rsidRPr="0083351E">
        <w:rPr>
          <w:rFonts w:ascii="Arial" w:hAnsi="Arial" w:cs="Arial"/>
          <w:lang w:val="en-US"/>
        </w:rPr>
        <w:t xml:space="preserve">to these employment rates </w:t>
      </w:r>
      <w:r w:rsidRPr="0083351E">
        <w:rPr>
          <w:rFonts w:ascii="Arial" w:hAnsi="Arial" w:cs="Arial"/>
          <w:lang w:val="en-US"/>
        </w:rPr>
        <w:t xml:space="preserve">across time and place, and none have done this while taking steps to measure ‘health’ consistently over time. </w:t>
      </w:r>
    </w:p>
    <w:p w14:paraId="5E39471F" w14:textId="144E5678" w:rsidR="007B709A" w:rsidRPr="0083351E" w:rsidRDefault="0023224F" w:rsidP="001904FB">
      <w:pPr>
        <w:spacing w:after="0"/>
        <w:jc w:val="center"/>
        <w:rPr>
          <w:noProof/>
          <w:highlight w:val="yellow"/>
          <w:lang w:val="en-US" w:eastAsia="de-AT"/>
        </w:rPr>
      </w:pPr>
      <w:r w:rsidRPr="0083351E">
        <w:rPr>
          <w:noProof/>
        </w:rPr>
        <w:drawing>
          <wp:inline distT="0" distB="0" distL="0" distR="0" wp14:anchorId="1C57FA56" wp14:editId="762B6651">
            <wp:extent cx="4680000" cy="3403754"/>
            <wp:effectExtent l="0" t="0" r="6350" b="635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0" cy="3403754"/>
                    </a:xfrm>
                    <a:prstGeom prst="rect">
                      <a:avLst/>
                    </a:prstGeom>
                    <a:noFill/>
                    <a:ln>
                      <a:noFill/>
                    </a:ln>
                  </pic:spPr>
                </pic:pic>
              </a:graphicData>
            </a:graphic>
          </wp:inline>
        </w:drawing>
      </w:r>
    </w:p>
    <w:p w14:paraId="388E5774" w14:textId="77777777" w:rsidR="0044652E" w:rsidRDefault="00DC04D7" w:rsidP="0044652E">
      <w:pPr>
        <w:pStyle w:val="Caption"/>
        <w:keepNext/>
        <w:spacing w:after="0"/>
        <w:rPr>
          <w:lang w:val="en-US"/>
        </w:rPr>
      </w:pPr>
      <w:bookmarkStart w:id="11" w:name="_Ref511741028"/>
      <w:bookmarkStart w:id="12" w:name="_Ref5117410281"/>
      <w:r w:rsidRPr="0083351E">
        <w:rPr>
          <w:lang w:val="en-US"/>
        </w:rPr>
        <w:t xml:space="preserve">Figure </w:t>
      </w:r>
      <w:r w:rsidR="00710974" w:rsidRPr="0083351E">
        <w:rPr>
          <w:lang w:val="en-US"/>
        </w:rPr>
        <w:fldChar w:fldCharType="begin"/>
      </w:r>
      <w:r w:rsidR="00710974" w:rsidRPr="0083351E">
        <w:rPr>
          <w:lang w:val="en-US"/>
        </w:rPr>
        <w:instrText xml:space="preserve"> SEQ Figure \* ARABIC </w:instrText>
      </w:r>
      <w:r w:rsidR="00710974" w:rsidRPr="0083351E">
        <w:rPr>
          <w:lang w:val="en-US"/>
        </w:rPr>
        <w:fldChar w:fldCharType="separate"/>
      </w:r>
      <w:r w:rsidR="0083351E">
        <w:rPr>
          <w:noProof/>
          <w:lang w:val="en-US"/>
        </w:rPr>
        <w:t>1</w:t>
      </w:r>
      <w:r w:rsidR="00710974" w:rsidRPr="0083351E">
        <w:rPr>
          <w:noProof/>
          <w:lang w:val="en-US"/>
        </w:rPr>
        <w:fldChar w:fldCharType="end"/>
      </w:r>
      <w:bookmarkEnd w:id="11"/>
      <w:r w:rsidRPr="0083351E">
        <w:rPr>
          <w:lang w:val="en-US"/>
        </w:rPr>
        <w:t>:</w:t>
      </w:r>
      <w:bookmarkEnd w:id="12"/>
      <w:r w:rsidRPr="0083351E">
        <w:rPr>
          <w:lang w:val="en-US"/>
        </w:rPr>
        <w:t xml:space="preserve"> Trends in </w:t>
      </w:r>
      <w:r w:rsidR="00433809" w:rsidRPr="0083351E">
        <w:rPr>
          <w:lang w:val="en-US"/>
        </w:rPr>
        <w:t xml:space="preserve">sickness and </w:t>
      </w:r>
      <w:r w:rsidRPr="0083351E">
        <w:rPr>
          <w:lang w:val="en-US"/>
        </w:rPr>
        <w:t xml:space="preserve">disability </w:t>
      </w:r>
      <w:r w:rsidR="0083351E">
        <w:rPr>
          <w:lang w:val="en-US"/>
        </w:rPr>
        <w:t>programs</w:t>
      </w:r>
      <w:r w:rsidR="00433809" w:rsidRPr="0083351E">
        <w:rPr>
          <w:lang w:val="en-US"/>
        </w:rPr>
        <w:t xml:space="preserve"> </w:t>
      </w:r>
    </w:p>
    <w:p w14:paraId="134AC4A5" w14:textId="47BDCAB1" w:rsidR="00DC04D7" w:rsidRPr="0083351E" w:rsidRDefault="00DC04D7" w:rsidP="0044652E">
      <w:pPr>
        <w:pStyle w:val="Caption"/>
        <w:keepNext/>
        <w:spacing w:before="0"/>
        <w:rPr>
          <w:lang w:val="en-US"/>
        </w:rPr>
      </w:pPr>
      <w:proofErr w:type="gramStart"/>
      <w:r w:rsidRPr="0083351E">
        <w:rPr>
          <w:lang w:val="en-US"/>
        </w:rPr>
        <w:t>in</w:t>
      </w:r>
      <w:proofErr w:type="gramEnd"/>
      <w:r w:rsidRPr="0083351E">
        <w:rPr>
          <w:lang w:val="en-US"/>
        </w:rPr>
        <w:t xml:space="preserve"> selected countries, </w:t>
      </w:r>
      <w:r w:rsidR="0023224F" w:rsidRPr="0083351E">
        <w:rPr>
          <w:lang w:val="en-US"/>
        </w:rPr>
        <w:t xml:space="preserve">1990 </w:t>
      </w:r>
      <w:r w:rsidRPr="0083351E">
        <w:rPr>
          <w:lang w:val="en-US"/>
        </w:rPr>
        <w:t>to 2012.</w:t>
      </w:r>
    </w:p>
    <w:p w14:paraId="566A612D" w14:textId="0BA34744" w:rsidR="007B709A" w:rsidRPr="0083351E" w:rsidRDefault="007B709A" w:rsidP="001904FB">
      <w:pPr>
        <w:pStyle w:val="BelowTable"/>
        <w:ind w:left="1276" w:right="1088"/>
        <w:rPr>
          <w:lang w:val="en-US"/>
        </w:rPr>
      </w:pPr>
      <w:r w:rsidRPr="0083351E">
        <w:rPr>
          <w:lang w:val="en-US"/>
        </w:rPr>
        <w:t xml:space="preserve">Source: authors’ calculations based on OECD </w:t>
      </w:r>
      <w:r w:rsidR="00BA4633">
        <w:rPr>
          <w:lang w:val="en-US"/>
        </w:rPr>
        <w:fldChar w:fldCharType="begin">
          <w:fldData xml:space="preserve">PEVuZE5vdGU+PENpdGUgRXhjbHVkZUF1dGg9IjEiPjxBdXRob3I+T0VDRDwvQXV0aG9yPjxZZWFy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</w:fldData>
        </w:fldChar>
      </w:r>
      <w:r w:rsidR="00BA4633">
        <w:rPr>
          <w:lang w:val="en-US"/>
        </w:rPr>
        <w:instrText xml:space="preserve"> ADDIN EN.CITE </w:instrText>
      </w:r>
      <w:r w:rsidR="00BA4633">
        <w:rPr>
          <w:lang w:val="en-US"/>
        </w:rPr>
        <w:fldChar w:fldCharType="begin">
          <w:fldData xml:space="preserve">PEVuZE5vdGU+PENpdGUgRXhjbHVkZUF1dGg9IjEiPjxBdXRob3I+T0VDRDwvQXV0aG9yPjxZZWFy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</w:fldData>
        </w:fldChar>
      </w:r>
      <w:r w:rsidR="00BA4633">
        <w:rPr>
          <w:lang w:val="en-US"/>
        </w:rPr>
        <w:instrText xml:space="preserve"> ADDIN EN.CITE.DATA </w:instrText>
      </w:r>
      <w:r w:rsidR="00BA4633">
        <w:rPr>
          <w:lang w:val="en-US"/>
        </w:rPr>
      </w:r>
      <w:r w:rsidR="00BA4633">
        <w:rPr>
          <w:lang w:val="en-US"/>
        </w:rPr>
        <w:fldChar w:fldCharType="end"/>
      </w:r>
      <w:r w:rsidR="00BA4633">
        <w:rPr>
          <w:lang w:val="en-US"/>
        </w:rPr>
      </w:r>
      <w:r w:rsidR="00BA4633">
        <w:rPr>
          <w:lang w:val="en-US"/>
        </w:rPr>
        <w:fldChar w:fldCharType="separate"/>
      </w:r>
      <w:r w:rsidR="00BA4633">
        <w:rPr>
          <w:noProof/>
          <w:lang w:val="en-US"/>
        </w:rPr>
        <w:t>(2003, 2010)</w:t>
      </w:r>
      <w:r w:rsidR="00BA4633">
        <w:rPr>
          <w:lang w:val="en-US"/>
        </w:rPr>
        <w:fldChar w:fldCharType="end"/>
      </w:r>
      <w:r w:rsidRPr="0083351E">
        <w:rPr>
          <w:lang w:val="en-US"/>
        </w:rPr>
        <w:t xml:space="preserve"> and </w:t>
      </w:r>
      <w:proofErr w:type="spellStart"/>
      <w:r w:rsidRPr="0083351E">
        <w:rPr>
          <w:lang w:val="en-US"/>
        </w:rPr>
        <w:t>Böheim</w:t>
      </w:r>
      <w:proofErr w:type="spellEnd"/>
      <w:r w:rsidRPr="0083351E">
        <w:rPr>
          <w:lang w:val="en-US"/>
        </w:rPr>
        <w:t xml:space="preserve"> &amp; Leoni </w:t>
      </w:r>
      <w:r w:rsidR="00BA4633">
        <w:rPr>
          <w:lang w:val="en-US"/>
        </w:rPr>
        <w:fldChar w:fldCharType="begin"/>
      </w:r>
      <w:r w:rsidR="00BA4633">
        <w:rPr>
          <w:lang w:val="en-US"/>
        </w:rPr>
        <w:instrText xml:space="preserve"> ADDIN EN.CITE &lt;EndNote&gt;&lt;Cite ExcludeAuth="1"&gt;&lt;Author&gt;Böheim&lt;/Author&gt;&lt;Year&gt;2018&lt;/Year&gt;&lt;RecNum&gt;907&lt;/RecNum&gt;&lt;DisplayText&gt;(2018)&lt;/DisplayText&gt;&lt;record&gt;&lt;rec-number&gt;907&lt;/rec-number&gt;&lt;foreign-keys&gt;&lt;key app="EN" db-id="5xatt0094rr92mepzaexd2xzx29appesae0a" timestamp="1523956662"&gt;907&lt;/key&gt;&lt;/foreign-keys&gt;&lt;ref-type name="Journal Article"&gt;17&lt;/ref-type&gt;&lt;contributors&gt;&lt;authors&gt;&lt;author&gt;Böheim, René&lt;/author&gt;&lt;author&gt;Leoni, Thomas&lt;/author&gt;&lt;/authors&gt;&lt;/contributors&gt;&lt;titles&gt;&lt;title&gt;Sickness and disability policies: Reform paths in OECD countries between 1990 and 2014&lt;/title&gt;&lt;secondary-title&gt;International Journal of Social Welfare&lt;/secondary-title&gt;&lt;/titles&gt;&lt;periodical&gt;&lt;full-title&gt;International Journal of Social Welfare&lt;/full-title&gt;&lt;/periodical&gt;&lt;pages&gt;168-185&lt;/pages&gt;&lt;volume&gt;27&lt;/volume&gt;&lt;number&gt;2&lt;/number&gt;&lt;dates&gt;&lt;year&gt;2018&lt;/year&gt;&lt;/dates&gt;&lt;isbn&gt;1468-2397&lt;/isbn&gt;&lt;urls&gt;&lt;related-urls&gt;&lt;url&gt;https://doi.org/10.1111/ijsw.12295&lt;/url&gt;&lt;/related-urls&gt;&lt;/urls&gt;&lt;/record&gt;&lt;/Cite&gt;&lt;/EndNote&gt;</w:instrText>
      </w:r>
      <w:r w:rsidR="00BA4633">
        <w:rPr>
          <w:lang w:val="en-US"/>
        </w:rPr>
        <w:fldChar w:fldCharType="separate"/>
      </w:r>
      <w:r w:rsidR="00BA4633">
        <w:rPr>
          <w:noProof/>
          <w:lang w:val="en-US"/>
        </w:rPr>
        <w:t>(2018)</w:t>
      </w:r>
      <w:r w:rsidR="00BA4633">
        <w:rPr>
          <w:lang w:val="en-US"/>
        </w:rPr>
        <w:fldChar w:fldCharType="end"/>
      </w:r>
      <w:r w:rsidR="00080919" w:rsidRPr="0083351E">
        <w:rPr>
          <w:lang w:val="en-US"/>
        </w:rPr>
        <w:t>.</w:t>
      </w:r>
      <w:r w:rsidRPr="0083351E">
        <w:rPr>
          <w:lang w:val="en-US"/>
        </w:rPr>
        <w:t xml:space="preserve"> </w:t>
      </w:r>
      <w:r w:rsidR="00A14BB1" w:rsidRPr="0083351E">
        <w:rPr>
          <w:lang w:val="en-US"/>
        </w:rPr>
        <w:t xml:space="preserve"> Each scale is based on 10 sub-components ranging from 0 to 5</w:t>
      </w:r>
      <w:r w:rsidR="00116F70" w:rsidRPr="0083351E">
        <w:rPr>
          <w:lang w:val="en-US"/>
        </w:rPr>
        <w:t xml:space="preserve">, with a </w:t>
      </w:r>
      <w:r w:rsidR="00A14BB1" w:rsidRPr="0083351E">
        <w:rPr>
          <w:lang w:val="en-US"/>
        </w:rPr>
        <w:t>maximum of 50 points</w:t>
      </w:r>
      <w:r w:rsidR="00AE4F48" w:rsidRPr="0083351E">
        <w:rPr>
          <w:lang w:val="en-US"/>
        </w:rPr>
        <w:t xml:space="preserve"> – see further detail in section 2.2 (‘Institutional measures’) and Online Appendix A8</w:t>
      </w:r>
      <w:r w:rsidR="00A14BB1" w:rsidRPr="0083351E">
        <w:rPr>
          <w:lang w:val="en-US"/>
        </w:rPr>
        <w:t>.</w:t>
      </w:r>
    </w:p>
    <w:p w14:paraId="4A1EF149" w14:textId="77777777" w:rsidR="007B709A" w:rsidRPr="0083351E" w:rsidRDefault="007B709A" w:rsidP="001904FB">
      <w:pPr>
        <w:pStyle w:val="BelowTable"/>
        <w:ind w:left="1276" w:right="1088"/>
        <w:rPr>
          <w:lang w:val="en-US"/>
        </w:rPr>
      </w:pPr>
    </w:p>
    <w:p w14:paraId="201B539D" w14:textId="5CE394F8" w:rsidR="007B709A" w:rsidRPr="0083351E" w:rsidRDefault="007B709A" w:rsidP="007B709A">
      <w:pPr>
        <w:pStyle w:val="Text"/>
        <w:rPr>
          <w:rFonts w:ascii="Arial" w:hAnsi="Arial" w:cs="Arial"/>
          <w:lang w:val="en-US"/>
        </w:rPr>
      </w:pPr>
      <w:r w:rsidRPr="0083351E">
        <w:rPr>
          <w:rFonts w:ascii="Arial" w:hAnsi="Arial" w:cs="Arial"/>
          <w:lang w:val="en-US"/>
        </w:rPr>
        <w:t xml:space="preserve">This is not an idle question, because </w:t>
      </w:r>
      <w:r w:rsidR="000F4F89" w:rsidRPr="0083351E">
        <w:rPr>
          <w:rFonts w:ascii="Arial" w:hAnsi="Arial" w:cs="Arial"/>
          <w:lang w:val="en-US"/>
        </w:rPr>
        <w:t>it is unclear if</w:t>
      </w:r>
      <w:r w:rsidRPr="0083351E">
        <w:rPr>
          <w:rFonts w:ascii="Arial" w:hAnsi="Arial" w:cs="Arial"/>
          <w:lang w:val="en-US"/>
        </w:rPr>
        <w:t xml:space="preserve"> </w:t>
      </w:r>
      <w:r w:rsidR="001B01B2" w:rsidRPr="0083351E">
        <w:rPr>
          <w:rFonts w:ascii="Arial" w:hAnsi="Arial" w:cs="Arial"/>
          <w:lang w:val="en-US"/>
        </w:rPr>
        <w:t>the</w:t>
      </w:r>
      <w:r w:rsidRPr="0083351E">
        <w:rPr>
          <w:rFonts w:ascii="Arial" w:hAnsi="Arial" w:cs="Arial"/>
          <w:lang w:val="en-US"/>
        </w:rPr>
        <w:t xml:space="preserve"> reform</w:t>
      </w:r>
      <w:r w:rsidR="001B01B2" w:rsidRPr="0083351E">
        <w:rPr>
          <w:rFonts w:ascii="Arial" w:hAnsi="Arial" w:cs="Arial"/>
          <w:lang w:val="en-US"/>
        </w:rPr>
        <w:t>s</w:t>
      </w:r>
      <w:r w:rsidRPr="0083351E">
        <w:rPr>
          <w:rFonts w:ascii="Arial" w:hAnsi="Arial" w:cs="Arial"/>
          <w:lang w:val="en-US"/>
        </w:rPr>
        <w:t xml:space="preserve"> will translate into improved relative employment rates</w:t>
      </w:r>
      <w:r w:rsidR="00815740" w:rsidRPr="0083351E">
        <w:rPr>
          <w:rFonts w:ascii="Arial" w:hAnsi="Arial" w:cs="Arial"/>
          <w:lang w:val="en-US"/>
        </w:rPr>
        <w:t xml:space="preserve"> for those in poor health, even </w:t>
      </w:r>
      <w:r w:rsidR="001B01B2" w:rsidRPr="0083351E">
        <w:rPr>
          <w:rFonts w:ascii="Arial" w:hAnsi="Arial" w:cs="Arial"/>
          <w:lang w:val="en-US"/>
        </w:rPr>
        <w:t xml:space="preserve">if we </w:t>
      </w:r>
      <w:r w:rsidR="00815740" w:rsidRPr="0083351E">
        <w:rPr>
          <w:rFonts w:ascii="Arial" w:hAnsi="Arial" w:cs="Arial"/>
          <w:lang w:val="en-US"/>
        </w:rPr>
        <w:t>igno</w:t>
      </w:r>
      <w:r w:rsidR="001B01B2" w:rsidRPr="0083351E">
        <w:rPr>
          <w:rFonts w:ascii="Arial" w:hAnsi="Arial" w:cs="Arial"/>
          <w:lang w:val="en-US"/>
        </w:rPr>
        <w:t>re</w:t>
      </w:r>
      <w:r w:rsidR="00815740" w:rsidRPr="0083351E">
        <w:rPr>
          <w:rFonts w:ascii="Arial" w:hAnsi="Arial" w:cs="Arial"/>
          <w:lang w:val="en-US"/>
        </w:rPr>
        <w:t xml:space="preserve"> the partial overlap between poor health (as operationali</w:t>
      </w:r>
      <w:r w:rsidR="0083351E">
        <w:rPr>
          <w:rFonts w:ascii="Arial" w:hAnsi="Arial" w:cs="Arial"/>
          <w:lang w:val="en-US"/>
        </w:rPr>
        <w:t>z</w:t>
      </w:r>
      <w:r w:rsidR="00815740" w:rsidRPr="0083351E">
        <w:rPr>
          <w:rFonts w:ascii="Arial" w:hAnsi="Arial" w:cs="Arial"/>
          <w:lang w:val="en-US"/>
        </w:rPr>
        <w:t xml:space="preserve">ed </w:t>
      </w:r>
      <w:r w:rsidR="003102A0" w:rsidRPr="0083351E">
        <w:rPr>
          <w:rFonts w:ascii="Arial" w:hAnsi="Arial" w:cs="Arial"/>
          <w:lang w:val="en-US"/>
        </w:rPr>
        <w:t xml:space="preserve">in </w:t>
      </w:r>
      <w:r w:rsidR="00815740" w:rsidRPr="0083351E">
        <w:rPr>
          <w:rFonts w:ascii="Arial" w:hAnsi="Arial" w:cs="Arial"/>
          <w:lang w:val="en-US"/>
        </w:rPr>
        <w:t xml:space="preserve">research) and disability benefit </w:t>
      </w:r>
      <w:r w:rsidR="001B01B2" w:rsidRPr="0083351E">
        <w:rPr>
          <w:rFonts w:ascii="Arial" w:hAnsi="Arial" w:cs="Arial"/>
          <w:lang w:val="en-US"/>
        </w:rPr>
        <w:t xml:space="preserve">receipt </w:t>
      </w:r>
      <w:r w:rsidR="00BA4633">
        <w:rPr>
          <w:rFonts w:ascii="Arial" w:hAnsi="Arial" w:cs="Arial"/>
          <w:lang w:val="en-US"/>
        </w:rPr>
        <w:fldChar w:fldCharType="begin"/>
      </w:r>
      <w:r w:rsidR="00BA4633">
        <w:rPr>
          <w:rFonts w:ascii="Arial" w:hAnsi="Arial" w:cs="Arial"/>
          <w:lang w:val="en-US"/>
        </w:rPr>
        <w:instrText xml:space="preserve"> ADDIN EN.CITE &lt;EndNote&gt;&lt;Cite&gt;&lt;Author&gt;Croda&lt;/Author&gt;&lt;Year&gt;2015&lt;/Year&gt;&lt;RecNum&gt;3048&lt;/RecNum&gt;&lt;DisplayText&gt;(Croda, et al., 2015)&lt;/DisplayText&gt;&lt;record&gt;&lt;rec-number&gt;3048&lt;/rec-number&gt;&lt;foreign-keys&gt;&lt;key app="EN" db-id="5xatt0094rr92mepzaexd2xzx29appesae0a" timestamp="1523958540"&gt;3048&lt;/key&gt;&lt;/foreign-keys&gt;&lt;ref-type name="Unpublished Work"&gt;34&lt;/ref-type&gt;&lt;contributors&gt;&lt;authors&gt;&lt;author&gt;Croda, Enrica&lt;/author&gt;&lt;author&gt;Skinner, Jonathan&lt;/author&gt;&lt;author&gt;Yasaitis, Laura&lt;/author&gt;&lt;author&gt;Lindeboom, Maarten&lt;/author&gt;&lt;/authors&gt;&lt;/contributors&gt;&lt;titles&gt;&lt;title&gt;The Health of Disability Insurance Enrollees: An International Comparison&lt;/title&gt;&lt;/titles&gt;&lt;dates&gt;&lt;year&gt;2015&lt;/year&gt;&lt;/dates&gt;&lt;urls&gt;&lt;/urls&gt;&lt;/record&gt;&lt;/Cite&gt;&lt;/EndNote&gt;</w:instrText>
      </w:r>
      <w:r w:rsidR="00BA4633">
        <w:rPr>
          <w:rFonts w:ascii="Arial" w:hAnsi="Arial" w:cs="Arial"/>
          <w:lang w:val="en-US"/>
        </w:rPr>
        <w:fldChar w:fldCharType="separate"/>
      </w:r>
      <w:r w:rsidR="00BA4633">
        <w:rPr>
          <w:rFonts w:ascii="Arial" w:hAnsi="Arial" w:cs="Arial"/>
          <w:noProof/>
          <w:lang w:val="en-US"/>
        </w:rPr>
        <w:t>(Croda, et al., 2015)</w:t>
      </w:r>
      <w:r w:rsidR="00BA4633">
        <w:rPr>
          <w:rFonts w:ascii="Arial" w:hAnsi="Arial" w:cs="Arial"/>
          <w:lang w:val="en-US"/>
        </w:rPr>
        <w:fldChar w:fldCharType="end"/>
      </w:r>
      <w:r w:rsidRPr="0083351E">
        <w:rPr>
          <w:rFonts w:ascii="Arial" w:hAnsi="Arial" w:cs="Arial"/>
          <w:lang w:val="en-US"/>
        </w:rPr>
        <w:t xml:space="preserve">. </w:t>
      </w:r>
      <w:r w:rsidR="000F4F89" w:rsidRPr="0083351E">
        <w:rPr>
          <w:rFonts w:ascii="Arial" w:hAnsi="Arial" w:cs="Arial"/>
          <w:lang w:val="en-US"/>
        </w:rPr>
        <w:t>T</w:t>
      </w:r>
      <w:r w:rsidRPr="0083351E">
        <w:rPr>
          <w:rFonts w:ascii="Arial" w:hAnsi="Arial" w:cs="Arial"/>
          <w:lang w:val="en-US"/>
        </w:rPr>
        <w:t xml:space="preserve">here is convincing evidence from natural experiments that reduced disability benefits eligibility leads to increased employment </w:t>
      </w:r>
      <w:r w:rsidR="00BA4633">
        <w:rPr>
          <w:rFonts w:ascii="Arial" w:hAnsi="Arial" w:cs="Arial"/>
          <w:lang w:val="en-US"/>
        </w:rPr>
        <w:fldChar w:fldCharType="begin">
          <w:fldData xml:space="preserve">PEVuZE5vdGU+PENpdGU+PEF1dGhvcj5kZSBKb25nPC9BdXRob3I+PFllYXI+MjAxMTwvWWVhcj48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</w:fldData>
        </w:fldChar>
      </w:r>
      <w:r w:rsidR="00BA4633">
        <w:rPr>
          <w:rFonts w:ascii="Arial" w:hAnsi="Arial" w:cs="Arial"/>
          <w:lang w:val="en-US"/>
        </w:rPr>
        <w:instrText xml:space="preserve"> ADDIN EN.CITE </w:instrText>
      </w:r>
      <w:r w:rsidR="00BA4633">
        <w:rPr>
          <w:rFonts w:ascii="Arial" w:hAnsi="Arial" w:cs="Arial"/>
          <w:lang w:val="en-US"/>
        </w:rPr>
        <w:fldChar w:fldCharType="begin">
          <w:fldData xml:space="preserve">PEVuZE5vdGU+PENpdGU+PEF1dGhvcj5kZSBKb25nPC9BdXRob3I+PFllYXI+MjAxMTwvWWVhcj48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</w:fldData>
        </w:fldChar>
      </w:r>
      <w:r w:rsidR="00BA4633">
        <w:rPr>
          <w:rFonts w:ascii="Arial" w:hAnsi="Arial" w:cs="Arial"/>
          <w:lang w:val="en-US"/>
        </w:rPr>
        <w:instrText xml:space="preserve"> ADDIN EN.CITE.DATA </w:instrText>
      </w:r>
      <w:r w:rsidR="00BA4633">
        <w:rPr>
          <w:rFonts w:ascii="Arial" w:hAnsi="Arial" w:cs="Arial"/>
          <w:lang w:val="en-US"/>
        </w:rPr>
      </w:r>
      <w:r w:rsidR="00BA4633">
        <w:rPr>
          <w:rFonts w:ascii="Arial" w:hAnsi="Arial" w:cs="Arial"/>
          <w:lang w:val="en-US"/>
        </w:rPr>
        <w:fldChar w:fldCharType="end"/>
      </w:r>
      <w:r w:rsidR="00BA4633">
        <w:rPr>
          <w:rFonts w:ascii="Arial" w:hAnsi="Arial" w:cs="Arial"/>
          <w:lang w:val="en-US"/>
        </w:rPr>
      </w:r>
      <w:r w:rsidR="00BA4633">
        <w:rPr>
          <w:rFonts w:ascii="Arial" w:hAnsi="Arial" w:cs="Arial"/>
          <w:lang w:val="en-US"/>
        </w:rPr>
        <w:fldChar w:fldCharType="separate"/>
      </w:r>
      <w:r w:rsidR="00BA4633">
        <w:rPr>
          <w:rFonts w:ascii="Arial" w:hAnsi="Arial" w:cs="Arial"/>
          <w:noProof/>
          <w:lang w:val="en-US"/>
        </w:rPr>
        <w:t>(e.g. de Jong, et al., 2011, Staubli, 2011)</w:t>
      </w:r>
      <w:r w:rsidR="00BA4633">
        <w:rPr>
          <w:rFonts w:ascii="Arial" w:hAnsi="Arial" w:cs="Arial"/>
          <w:lang w:val="en-US"/>
        </w:rPr>
        <w:fldChar w:fldCharType="end"/>
      </w:r>
      <w:r w:rsidR="00C94E0B" w:rsidRPr="0083351E">
        <w:rPr>
          <w:rFonts w:ascii="Arial" w:hAnsi="Arial" w:cs="Arial"/>
          <w:lang w:val="en-US"/>
        </w:rPr>
        <w:t xml:space="preserve"> – </w:t>
      </w:r>
      <w:r w:rsidR="00E27C9E" w:rsidRPr="0083351E">
        <w:rPr>
          <w:rFonts w:ascii="Arial" w:hAnsi="Arial" w:cs="Arial"/>
          <w:lang w:val="en-US"/>
        </w:rPr>
        <w:t xml:space="preserve">although </w:t>
      </w:r>
      <w:r w:rsidR="00C94E0B" w:rsidRPr="0083351E">
        <w:rPr>
          <w:rFonts w:ascii="Arial" w:hAnsi="Arial" w:cs="Arial"/>
          <w:lang w:val="en-US"/>
        </w:rPr>
        <w:t xml:space="preserve">the effects that are found are often ‘relatively small’ </w:t>
      </w:r>
      <w:r w:rsidR="00BA4633">
        <w:rPr>
          <w:rFonts w:ascii="Arial" w:hAnsi="Arial" w:cs="Arial"/>
          <w:lang w:val="en-US"/>
        </w:rPr>
        <w:fldChar w:fldCharType="begin"/>
      </w:r>
      <w:r w:rsidR="00BA4633">
        <w:rPr>
          <w:rFonts w:ascii="Arial" w:hAnsi="Arial" w:cs="Arial"/>
          <w:lang w:val="en-US"/>
        </w:rPr>
        <w:instrText xml:space="preserve"> ADDIN EN.CITE &lt;EndNote&gt;&lt;Cite&gt;&lt;Author&gt;Koning&lt;/Author&gt;&lt;Year&gt;2017&lt;/Year&gt;&lt;RecNum&gt;1021&lt;/RecNum&gt;&lt;DisplayText&gt;(Koning and van Sonsbeek, 2017)&lt;/DisplayText&gt;&lt;record&gt;&lt;rec-number&gt;1021&lt;/rec-number&gt;&lt;foreign-keys&gt;&lt;key app="EN" db-id="5xatt0094rr92mepzaexd2xzx29appesae0a" timestamp="1523957215"&gt;1021&lt;/key&gt;&lt;/foreign-keys&gt;&lt;ref-type name="Journal Article"&gt;17&lt;/ref-type&gt;&lt;contributors&gt;&lt;authors&gt;&lt;author&gt;Koning, Pierre&lt;/author&gt;&lt;author&gt;van Sonsbeek, Jan-Maarten&lt;/author&gt;&lt;/authors&gt;&lt;/contributors&gt;&lt;titles&gt;&lt;title&gt;Making disability work? The effects of financial incentives on partially disabled workers&lt;/title&gt;&lt;secondary-title&gt;Labour Economics&lt;/secondary-title&gt;&lt;/titles&gt;&lt;periodical&gt;&lt;full-title&gt;Labour Economics&lt;/full-title&gt;&lt;/periodical&gt;&lt;pages&gt;202-215&lt;/pages&gt;&lt;volume&gt;47&lt;/volume&gt;&lt;keywords&gt;&lt;keyword&gt;I38&lt;/keyword&gt;&lt;keyword&gt;I13&lt;/keyword&gt;&lt;keyword&gt;Disability insurance&lt;/keyword&gt;&lt;keyword&gt;Financial incentives&lt;/keyword&gt;&lt;/keywords&gt;&lt;dates&gt;&lt;year&gt;2017&lt;/year&gt;&lt;/dates&gt;&lt;isbn&gt;0927-5371&lt;/isbn&gt;&lt;urls&gt;&lt;related-urls&gt;&lt;url&gt;http://www.sciencedirect.com/science/article/pii/S0927537116302366&lt;/url&gt;&lt;/related-urls&gt;&lt;/urls&gt;&lt;electronic-resource-num&gt;https://doi.org/10.1016/j.labeco.2017.05.008&lt;/electronic-resource-num&gt;&lt;/record&gt;&lt;/Cite&gt;&lt;/EndNote&gt;</w:instrText>
      </w:r>
      <w:r w:rsidR="00BA4633">
        <w:rPr>
          <w:rFonts w:ascii="Arial" w:hAnsi="Arial" w:cs="Arial"/>
          <w:lang w:val="en-US"/>
        </w:rPr>
        <w:fldChar w:fldCharType="separate"/>
      </w:r>
      <w:r w:rsidR="00BA4633">
        <w:rPr>
          <w:rFonts w:ascii="Arial" w:hAnsi="Arial" w:cs="Arial"/>
          <w:noProof/>
          <w:lang w:val="en-US"/>
        </w:rPr>
        <w:t>(Koning and van Sonsbeek, 2017)</w:t>
      </w:r>
      <w:r w:rsidR="00BA4633">
        <w:rPr>
          <w:rFonts w:ascii="Arial" w:hAnsi="Arial" w:cs="Arial"/>
          <w:lang w:val="en-US"/>
        </w:rPr>
        <w:fldChar w:fldCharType="end"/>
      </w:r>
      <w:r w:rsidR="00C94E0B" w:rsidRPr="0083351E">
        <w:rPr>
          <w:rFonts w:ascii="Arial" w:hAnsi="Arial" w:cs="Arial"/>
          <w:lang w:val="en-US"/>
        </w:rPr>
        <w:t xml:space="preserve">, and not all studies find </w:t>
      </w:r>
      <w:r w:rsidR="00E27C9E" w:rsidRPr="0083351E">
        <w:rPr>
          <w:rFonts w:ascii="Arial" w:hAnsi="Arial" w:cs="Arial"/>
          <w:lang w:val="en-US"/>
        </w:rPr>
        <w:t xml:space="preserve">any </w:t>
      </w:r>
      <w:r w:rsidR="00C94E0B" w:rsidRPr="0083351E">
        <w:rPr>
          <w:rFonts w:ascii="Arial" w:hAnsi="Arial" w:cs="Arial"/>
          <w:lang w:val="en-US"/>
        </w:rPr>
        <w:t>effects</w:t>
      </w:r>
      <w:r w:rsidR="00E27C9E" w:rsidRPr="0083351E">
        <w:rPr>
          <w:rFonts w:ascii="Arial" w:hAnsi="Arial" w:cs="Arial"/>
          <w:lang w:val="en-US"/>
        </w:rPr>
        <w:t xml:space="preserve"> </w:t>
      </w:r>
      <w:r w:rsidR="00E27C9E" w:rsidRPr="0083351E">
        <w:rPr>
          <w:rFonts w:ascii="Arial" w:hAnsi="Arial" w:cs="Arial"/>
          <w:i/>
          <w:lang w:val="en-US"/>
        </w:rPr>
        <w:t xml:space="preserve">per se </w:t>
      </w:r>
      <w:r w:rsidR="00BA4633">
        <w:rPr>
          <w:rFonts w:ascii="Arial" w:hAnsi="Arial" w:cs="Arial"/>
          <w:lang w:val="en-US"/>
        </w:rPr>
        <w:fldChar w:fldCharType="begin"/>
      </w:r>
      <w:r w:rsidR="00BA4633">
        <w:rPr>
          <w:rFonts w:ascii="Arial" w:hAnsi="Arial" w:cs="Arial"/>
          <w:lang w:val="en-US"/>
        </w:rPr>
        <w:instrText xml:space="preserve"> ADDIN EN.CITE &lt;EndNote&gt;&lt;Cite&gt;&lt;Author&gt;Barr&lt;/Author&gt;&lt;Year&gt;2016&lt;/Year&gt;&lt;RecNum&gt;1002&lt;/RecNum&gt;&lt;DisplayText&gt;(Barr, et al., 2016, Tanaka, et al., 2016)&lt;/DisplayText&gt;&lt;record&gt;&lt;rec-number&gt;1002&lt;/rec-number&gt;&lt;foreign-keys&gt;&lt;key app="EN" db-id="5xatt0094rr92mepzaexd2xzx29appesae0a" timestamp="1523957215"&gt;1002&lt;/key&gt;&lt;/foreign-keys&gt;&lt;ref-type name="Journal Article"&gt;17&lt;/ref-type&gt;&lt;contributors&gt;&lt;authors&gt;&lt;author&gt;Barr, B&lt;/author&gt;&lt;author&gt;Taylor-Robinson, D&lt;/author&gt;&lt;author&gt;Stuckler, D&lt;/author&gt;&lt;author&gt;Loopstra, R&lt;/author&gt;&lt;author&gt;Reeves, A&lt;/author&gt;&lt;author&gt;Wickham, S&lt;/author&gt;&lt;author&gt;Whitehead, M&lt;/author&gt;&lt;/authors&gt;&lt;/contributors&gt;&lt;titles&gt;&lt;title&gt;Fit-for-work or fit-for-unemployment? Does the reassessment of disability benefit claimants using a tougher work capability assessment help people into work?&lt;/title&gt;&lt;secondary-title&gt;Journal of Epidemiology and Community Health&lt;/secondary-title&gt;&lt;/titles&gt;&lt;periodical&gt;&lt;full-title&gt;Journal Of Epidemiology And Community Health&lt;/full-title&gt;&lt;/periodical&gt;&lt;pages&gt;452-458&lt;/pages&gt;&lt;volume&gt;70&lt;/volume&gt;&lt;number&gt;5&lt;/number&gt;&lt;dates&gt;&lt;year&gt;2016&lt;/year&gt;&lt;/dates&gt;&lt;urls&gt;&lt;/urls&gt;&lt;electronic-resource-num&gt;10.1136/jech-2015-206333&lt;/electronic-resource-num&gt;&lt;/record&gt;&lt;/Cite&gt;&lt;Cite&gt;&lt;Author&gt;Tanaka&lt;/Author&gt;&lt;Year&gt;2016&lt;/Year&gt;&lt;RecNum&gt;1001&lt;/RecNum&gt;&lt;record&gt;&lt;rec-number&gt;1001&lt;/rec-number&gt;&lt;foreign-keys&gt;&lt;key app="EN" db-id="5xatt0094rr92mepzaexd2xzx29appesae0a" timestamp="1523957215"&gt;1001&lt;/key&gt;&lt;/foreign-keys&gt;&lt;ref-type name="Report"&gt;27&lt;/ref-type&gt;&lt;contributors&gt;&lt;authors&gt;&lt;author&gt;Atsuko Tanaka&lt;/author&gt;&lt;author&gt;Lin, Hsuan-Chih&lt;/author&gt;&lt;author&gt;Ha Nguyen&lt;/author&gt;&lt;/authors&gt;&lt;/contributors&gt;&lt;titles&gt;&lt;title&gt;Removing Disability Insurance Coverage: The Effects on Work Incentive and Occupation Choice&lt;/title&gt;&lt;secondary-title&gt;Department of Economics Working Paper 2016-37&lt;/secondary-title&gt;&lt;/titles&gt;&lt;dates&gt;&lt;year&gt;2016&lt;/year&gt;&lt;/dates&gt;&lt;publisher&gt;University of Calgary, Canada&lt;/publisher&gt;&lt;urls&gt;&lt;related-urls&gt;&lt;url&gt;https://ideas.repec.org/p/clg/wpaper/2016-37.html&lt;/url&gt;&lt;/related-urls&gt;&lt;/urls&gt;&lt;/record&gt;&lt;/Cite&gt;&lt;/EndNote&gt;</w:instrText>
      </w:r>
      <w:r w:rsidR="00BA4633">
        <w:rPr>
          <w:rFonts w:ascii="Arial" w:hAnsi="Arial" w:cs="Arial"/>
          <w:lang w:val="en-US"/>
        </w:rPr>
        <w:fldChar w:fldCharType="separate"/>
      </w:r>
      <w:r w:rsidR="00BA4633">
        <w:rPr>
          <w:rFonts w:ascii="Arial" w:hAnsi="Arial" w:cs="Arial"/>
          <w:noProof/>
          <w:lang w:val="en-US"/>
        </w:rPr>
        <w:t>(Barr, et al., 2016, Tanaka, et al., 2016)</w:t>
      </w:r>
      <w:r w:rsidR="00BA4633">
        <w:rPr>
          <w:rFonts w:ascii="Arial" w:hAnsi="Arial" w:cs="Arial"/>
          <w:lang w:val="en-US"/>
        </w:rPr>
        <w:fldChar w:fldCharType="end"/>
      </w:r>
      <w:r w:rsidRPr="0083351E">
        <w:rPr>
          <w:rFonts w:ascii="Arial" w:hAnsi="Arial" w:cs="Arial"/>
          <w:lang w:val="en-US"/>
        </w:rPr>
        <w:t xml:space="preserve">. </w:t>
      </w:r>
      <w:r w:rsidR="00E27C9E" w:rsidRPr="0083351E">
        <w:rPr>
          <w:rFonts w:ascii="Arial" w:hAnsi="Arial" w:cs="Arial"/>
          <w:lang w:val="en-US"/>
        </w:rPr>
        <w:t>Moreover</w:t>
      </w:r>
      <w:r w:rsidRPr="0083351E">
        <w:rPr>
          <w:rFonts w:ascii="Arial" w:hAnsi="Arial" w:cs="Arial"/>
          <w:lang w:val="en-US"/>
        </w:rPr>
        <w:t>, the overall long-term impact of these complex reforms is more ambiguous. For example, one form of activation is mandatory back-to-work planning (with the threat of sanctions), but the few existing randomi</w:t>
      </w:r>
      <w:r w:rsidR="0083351E">
        <w:rPr>
          <w:rFonts w:ascii="Arial" w:hAnsi="Arial" w:cs="Arial"/>
          <w:lang w:val="en-US"/>
        </w:rPr>
        <w:t>z</w:t>
      </w:r>
      <w:r w:rsidRPr="0083351E">
        <w:rPr>
          <w:rFonts w:ascii="Arial" w:hAnsi="Arial" w:cs="Arial"/>
          <w:lang w:val="en-US"/>
        </w:rPr>
        <w:t xml:space="preserve">ed trials of mandatory interviews for disabled people show null or even negative effects on employment </w:t>
      </w:r>
      <w:r w:rsidR="00BA4633">
        <w:rPr>
          <w:rFonts w:ascii="Arial" w:hAnsi="Arial" w:cs="Arial"/>
          <w:lang w:val="en-US"/>
        </w:rPr>
        <w:fldChar w:fldCharType="begin"/>
      </w:r>
      <w:r w:rsidR="00BA4633">
        <w:rPr>
          <w:rFonts w:ascii="Arial" w:hAnsi="Arial" w:cs="Arial"/>
          <w:lang w:val="en-US"/>
        </w:rPr>
        <w:instrText xml:space="preserve"> ADDIN EN.CITE &lt;EndNote&gt;&lt;Cite&gt;&lt;Author&gt;Geiger&lt;/Author&gt;&lt;Year&gt;2017&lt;/Year&gt;&lt;RecNum&gt;1119&lt;/RecNum&gt;&lt;DisplayText&gt;(Geiger, 2017)&lt;/DisplayText&gt;&lt;record&gt;&lt;rec-number&gt;1119&lt;/rec-number&gt;&lt;foreign-keys&gt;&lt;key app="EN" db-id="5xatt0094rr92mepzaexd2xzx29appesae0a" timestamp="1523957216"&gt;1119&lt;/key&gt;&lt;/foreign-keys&gt;&lt;ref-type name="Journal Article"&gt;17&lt;/ref-type&gt;&lt;contributors&gt;&lt;authors&gt;&lt;author&gt;Geiger, Ben Baumberg&lt;/author&gt;&lt;/authors&gt;&lt;/contributors&gt;&lt;titles&gt;&lt;title&gt;Benefits conditionality for disabled people: Stylized facts from a review of international evidence and practice&lt;/title&gt;&lt;secondary-title&gt;Journal of Poverty and Social Justice&lt;/secondary-title&gt;&lt;/titles&gt;&lt;periodical&gt;&lt;full-title&gt;Journal of Poverty and Social Justice&lt;/full-title&gt;&lt;/periodical&gt;&lt;pages&gt;107-128&lt;/pages&gt;&lt;volume&gt;25&lt;/volume&gt;&lt;number&gt;2&lt;/number&gt;&lt;dates&gt;&lt;year&gt;2017&lt;/year&gt;&lt;/dates&gt;&lt;urls&gt;&lt;/urls&gt;&lt;electronic-resource-num&gt;10.1332/175982717X14939739331010&lt;/electronic-resource-num&gt;&lt;/record&gt;&lt;/Cite&gt;&lt;/EndNote&gt;</w:instrText>
      </w:r>
      <w:r w:rsidR="00BA4633">
        <w:rPr>
          <w:rFonts w:ascii="Arial" w:hAnsi="Arial" w:cs="Arial"/>
          <w:lang w:val="en-US"/>
        </w:rPr>
        <w:fldChar w:fldCharType="separate"/>
      </w:r>
      <w:r w:rsidR="00BA4633">
        <w:rPr>
          <w:rFonts w:ascii="Arial" w:hAnsi="Arial" w:cs="Arial"/>
          <w:noProof/>
          <w:lang w:val="en-US"/>
        </w:rPr>
        <w:t>(Geiger, 2017)</w:t>
      </w:r>
      <w:r w:rsidR="00BA4633">
        <w:rPr>
          <w:rFonts w:ascii="Arial" w:hAnsi="Arial" w:cs="Arial"/>
          <w:lang w:val="en-US"/>
        </w:rPr>
        <w:fldChar w:fldCharType="end"/>
      </w:r>
      <w:r w:rsidRPr="0083351E">
        <w:rPr>
          <w:rFonts w:ascii="Arial" w:hAnsi="Arial" w:cs="Arial"/>
          <w:lang w:val="en-US"/>
        </w:rPr>
        <w:t xml:space="preserve">. </w:t>
      </w:r>
      <w:r w:rsidR="00170581" w:rsidRPr="0083351E">
        <w:rPr>
          <w:rFonts w:ascii="Arial" w:hAnsi="Arial" w:cs="Arial"/>
          <w:lang w:val="en-US"/>
        </w:rPr>
        <w:t xml:space="preserve">More broadly, </w:t>
      </w:r>
      <w:r w:rsidRPr="0083351E">
        <w:rPr>
          <w:rFonts w:ascii="Arial" w:hAnsi="Arial" w:cs="Arial"/>
          <w:lang w:val="en-US"/>
        </w:rPr>
        <w:t>van der Wel</w:t>
      </w:r>
      <w:r w:rsidR="006D4076" w:rsidRPr="0083351E">
        <w:rPr>
          <w:rFonts w:ascii="Arial" w:hAnsi="Arial" w:cs="Arial"/>
          <w:lang w:val="en-US"/>
        </w:rPr>
        <w:t>,</w:t>
      </w:r>
      <w:r w:rsidRPr="0083351E">
        <w:rPr>
          <w:rFonts w:ascii="Arial" w:hAnsi="Arial" w:cs="Arial"/>
          <w:lang w:val="en-US"/>
        </w:rPr>
        <w:t xml:space="preserve"> et al</w:t>
      </w:r>
      <w:r w:rsidR="006D4076" w:rsidRPr="0083351E">
        <w:rPr>
          <w:rFonts w:ascii="Arial" w:hAnsi="Arial" w:cs="Arial"/>
          <w:lang w:val="en-US"/>
        </w:rPr>
        <w:t>.</w:t>
      </w:r>
      <w:r w:rsidRPr="0083351E">
        <w:rPr>
          <w:rFonts w:ascii="Arial" w:hAnsi="Arial" w:cs="Arial"/>
          <w:lang w:val="en-US"/>
        </w:rPr>
        <w:t xml:space="preserve"> </w:t>
      </w:r>
      <w:r w:rsidR="00BA4633">
        <w:rPr>
          <w:rFonts w:ascii="Arial" w:hAnsi="Arial" w:cs="Arial"/>
          <w:lang w:val="en-US"/>
        </w:rPr>
        <w:fldChar w:fldCharType="begin"/>
      </w:r>
      <w:r w:rsidR="00BA4633">
        <w:rPr>
          <w:rFonts w:ascii="Arial" w:hAnsi="Arial" w:cs="Arial"/>
          <w:lang w:val="en-US"/>
        </w:rPr>
        <w:instrText xml:space="preserve"> ADDIN EN.CITE &lt;EndNote&gt;&lt;Cite ExcludeAuth="1"&gt;&lt;Author&gt;van der Wel&lt;/Author&gt;&lt;Year&gt;2012&lt;/Year&gt;&lt;RecNum&gt;1559&lt;/RecNum&gt;&lt;DisplayText&gt;(2012)&lt;/DisplayText&gt;&lt;record&gt;&lt;rec-number&gt;1559&lt;/rec-number&gt;&lt;foreign-keys&gt;&lt;key app="EN" db-id="5xatt0094rr92mepzaexd2xzx29appesae0a" timestamp="1523957219"&gt;1559&lt;/key&gt;&lt;/foreign-keys&gt;&lt;ref-type name="Journal Article"&gt;17&lt;/ref-type&gt;&lt;contributors&gt;&lt;authors&gt;&lt;author&gt;van der Wel,Kjetil A&lt;/author&gt;&lt;author&gt;Espen Dahl&lt;/author&gt;&lt;author&gt;Karsten Thielen&lt;/author&gt;&lt;/authors&gt;&lt;/contributors&gt;&lt;titles&gt;&lt;title&gt;Social Inequalities in &amp;quot;Sickness&amp;quot;: Does Welfare State Regime Type Make a Difference? A Multilevel Analysis of Men and Women in 26 European Countries&lt;/title&gt;&lt;secondary-title&gt;International Journal of Health Services&lt;/secondary-title&gt;&lt;/titles&gt;&lt;periodical&gt;&lt;full-title&gt;International Journal of Health Services&lt;/full-title&gt;&lt;/periodical&gt;&lt;pages&gt;235-255&lt;/pages&gt;&lt;volume&gt;42&lt;/volume&gt;&lt;number&gt;2&lt;/number&gt;&lt;dates&gt;&lt;year&gt;2012&lt;/year&gt;&lt;/dates&gt;&lt;urls&gt;&lt;related-urls&gt;&lt;url&gt;http://baywood.metapress.com/openurl.asp?genre=article&amp;amp;id=doi:10.2190/HS.42.2.f&lt;/url&gt;&lt;/related-urls&gt;&lt;/urls&gt;&lt;/record&gt;&lt;/Cite&gt;&lt;/EndNote&gt;</w:instrText>
      </w:r>
      <w:r w:rsidR="00BA4633">
        <w:rPr>
          <w:rFonts w:ascii="Arial" w:hAnsi="Arial" w:cs="Arial"/>
          <w:lang w:val="en-US"/>
        </w:rPr>
        <w:fldChar w:fldCharType="separate"/>
      </w:r>
      <w:r w:rsidR="00BA4633">
        <w:rPr>
          <w:rFonts w:ascii="Arial" w:hAnsi="Arial" w:cs="Arial"/>
          <w:noProof/>
          <w:lang w:val="en-US"/>
        </w:rPr>
        <w:t>(2012)</w:t>
      </w:r>
      <w:r w:rsidR="00BA4633">
        <w:rPr>
          <w:rFonts w:ascii="Arial" w:hAnsi="Arial" w:cs="Arial"/>
          <w:lang w:val="en-US"/>
        </w:rPr>
        <w:fldChar w:fldCharType="end"/>
      </w:r>
      <w:r w:rsidRPr="0083351E">
        <w:rPr>
          <w:rFonts w:ascii="Arial" w:hAnsi="Arial" w:cs="Arial"/>
          <w:lang w:val="en-US"/>
        </w:rPr>
        <w:t xml:space="preserve"> argue that benefit generosity is intrinsically linked within policy ‘regimes’ to social investment strategies that raise employment, and that it is therefore those countries with </w:t>
      </w:r>
      <w:r w:rsidR="000F4F89" w:rsidRPr="0083351E">
        <w:rPr>
          <w:rFonts w:ascii="Arial" w:hAnsi="Arial" w:cs="Arial"/>
          <w:lang w:val="en-US"/>
        </w:rPr>
        <w:t xml:space="preserve">a combination of generous benefits and encompassing measures to support </w:t>
      </w:r>
      <w:r w:rsidR="0083351E">
        <w:rPr>
          <w:rFonts w:ascii="Arial" w:hAnsi="Arial" w:cs="Arial"/>
          <w:lang w:val="en-US"/>
        </w:rPr>
        <w:t>labor</w:t>
      </w:r>
      <w:r w:rsidR="000F4F89" w:rsidRPr="0083351E">
        <w:rPr>
          <w:rFonts w:ascii="Arial" w:hAnsi="Arial" w:cs="Arial"/>
          <w:lang w:val="en-US"/>
        </w:rPr>
        <w:t xml:space="preserve"> market (re-)integration that perform best</w:t>
      </w:r>
      <w:r w:rsidRPr="0083351E">
        <w:rPr>
          <w:rFonts w:ascii="Arial" w:hAnsi="Arial" w:cs="Arial"/>
          <w:lang w:val="en-US"/>
        </w:rPr>
        <w:t xml:space="preserve">. </w:t>
      </w:r>
    </w:p>
    <w:p w14:paraId="53637C8F" w14:textId="21D6C949" w:rsidR="007B709A" w:rsidRPr="0083351E" w:rsidRDefault="007B709A" w:rsidP="007B709A">
      <w:pPr>
        <w:pStyle w:val="Text"/>
        <w:rPr>
          <w:rFonts w:ascii="Arial" w:hAnsi="Arial" w:cs="Arial"/>
          <w:lang w:val="en-US"/>
        </w:rPr>
      </w:pPr>
      <w:r w:rsidRPr="0083351E">
        <w:rPr>
          <w:rFonts w:ascii="Arial" w:hAnsi="Arial" w:cs="Arial"/>
          <w:lang w:val="en-US"/>
        </w:rPr>
        <w:t>Moreover,</w:t>
      </w:r>
      <w:r w:rsidR="00815740" w:rsidRPr="0083351E">
        <w:rPr>
          <w:rFonts w:ascii="Arial" w:hAnsi="Arial" w:cs="Arial"/>
          <w:lang w:val="en-US"/>
        </w:rPr>
        <w:t xml:space="preserve"> </w:t>
      </w:r>
      <w:r w:rsidRPr="0083351E">
        <w:rPr>
          <w:rFonts w:ascii="Arial" w:hAnsi="Arial" w:cs="Arial"/>
          <w:lang w:val="en-US"/>
        </w:rPr>
        <w:t xml:space="preserve">whatever the results of disability benefits reform in itself, trends in the relative employment of those in poor health may be outweighed by other factors, such as the business cycle </w:t>
      </w:r>
      <w:r w:rsidR="00BA4633">
        <w:rPr>
          <w:rFonts w:ascii="Arial" w:hAnsi="Arial" w:cs="Arial"/>
          <w:lang w:val="en-US"/>
        </w:rPr>
        <w:fldChar w:fldCharType="begin"/>
      </w:r>
      <w:r w:rsidR="00BA4633">
        <w:rPr>
          <w:rFonts w:ascii="Arial" w:hAnsi="Arial" w:cs="Arial"/>
          <w:lang w:val="en-US"/>
        </w:rPr>
        <w:instrText xml:space="preserve"> ADDIN EN.CITE &lt;EndNote&gt;&lt;Cite&gt;&lt;Author&gt;Benitez-Silva&lt;/Author&gt;&lt;Year&gt;2010&lt;/Year&gt;&lt;RecNum&gt;906&lt;/RecNum&gt;&lt;DisplayText&gt;(Benitez-Silva, et al., 2010)&lt;/DisplayText&gt;&lt;record&gt;&lt;rec-number&gt;906&lt;/rec-number&gt;&lt;foreign-keys&gt;&lt;key app="EN" db-id="5xatt0094rr92mepzaexd2xzx29appesae0a" timestamp="1523956660"&gt;906&lt;/key&gt;&lt;/foreign-keys&gt;&lt;ref-type name="Journal Article"&gt;17&lt;/ref-type&gt;&lt;contributors&gt;&lt;authors&gt;&lt;author&gt;Benitez-Silva, Hugo&lt;/author&gt;&lt;author&gt;Disney, Richard&lt;/author&gt;&lt;author&gt;Jiménez-Martín, Sergi&lt;/author&gt;&lt;/authors&gt;&lt;/contributors&gt;&lt;titles&gt;&lt;title&gt;Disability, capacity for work and the business cycle: an international perspective&lt;/title&gt;&lt;secondary-title&gt;Economic Policy&lt;/secondary-title&gt;&lt;/titles&gt;&lt;periodical&gt;&lt;full-title&gt;Economic Policy&lt;/full-title&gt;&lt;/periodical&gt;&lt;pages&gt;483-536&lt;/pages&gt;&lt;volume&gt;25&lt;/volume&gt;&lt;number&gt;63&lt;/number&gt;&lt;dates&gt;&lt;year&gt;2010&lt;/year&gt;&lt;/dates&gt;&lt;isbn&gt;0266-4658&lt;/isbn&gt;&lt;urls&gt;&lt;/urls&gt;&lt;/record&gt;&lt;/Cite&gt;&lt;/EndNote&gt;</w:instrText>
      </w:r>
      <w:r w:rsidR="00BA4633">
        <w:rPr>
          <w:rFonts w:ascii="Arial" w:hAnsi="Arial" w:cs="Arial"/>
          <w:lang w:val="en-US"/>
        </w:rPr>
        <w:fldChar w:fldCharType="separate"/>
      </w:r>
      <w:r w:rsidR="00BA4633">
        <w:rPr>
          <w:rFonts w:ascii="Arial" w:hAnsi="Arial" w:cs="Arial"/>
          <w:noProof/>
          <w:lang w:val="en-US"/>
        </w:rPr>
        <w:t>(Benitez-Silva, et al., 2010)</w:t>
      </w:r>
      <w:r w:rsidR="00BA4633">
        <w:rPr>
          <w:rFonts w:ascii="Arial" w:hAnsi="Arial" w:cs="Arial"/>
          <w:lang w:val="en-US"/>
        </w:rPr>
        <w:fldChar w:fldCharType="end"/>
      </w:r>
      <w:r w:rsidRPr="0083351E">
        <w:rPr>
          <w:rFonts w:ascii="Arial" w:hAnsi="Arial" w:cs="Arial"/>
          <w:lang w:val="en-US"/>
        </w:rPr>
        <w:t xml:space="preserve"> or other social security changes </w:t>
      </w:r>
      <w:r w:rsidR="00BA4633">
        <w:rPr>
          <w:rFonts w:ascii="Arial" w:hAnsi="Arial" w:cs="Arial"/>
          <w:lang w:val="en-US"/>
        </w:rPr>
        <w:fldChar w:fldCharType="begin"/>
      </w:r>
      <w:r w:rsidR="00BA4633">
        <w:rPr>
          <w:rFonts w:ascii="Arial" w:hAnsi="Arial" w:cs="Arial"/>
          <w:lang w:val="en-US"/>
        </w:rPr>
        <w:instrText xml:space="preserve"> ADDIN EN.CITE &lt;EndNote&gt;&lt;Cite&gt;&lt;Author&gt;Erosa&lt;/Author&gt;&lt;Year&gt;2012&lt;/Year&gt;&lt;RecNum&gt;3050&lt;/RecNum&gt;&lt;DisplayText&gt;(Erosa, et al., 2012)&lt;/DisplayText&gt;&lt;record&gt;&lt;rec-number&gt;3050&lt;/rec-number&gt;&lt;foreign-keys&gt;&lt;key app="EN" db-id="5xatt0094rr92mepzaexd2xzx29appesae0a" timestamp="1523958622"&gt;3050&lt;/key&gt;&lt;/foreign-keys&gt;&lt;ref-type name="Journal Article"&gt;17&lt;/ref-type&gt;&lt;contributors&gt;&lt;authors&gt;&lt;author&gt;Erosa, Andrés&lt;/author&gt;&lt;author&gt;Fuster, Luisa&lt;/author&gt;&lt;author&gt;Kambourov, Gueorgui&lt;/author&gt;&lt;/authors&gt;&lt;/contributors&gt;&lt;titles&gt;&lt;title&gt;Labor supply and government programs: A cross-country analysis&lt;/title&gt;&lt;secondary-title&gt;Journal of Monetary Economics&lt;/secondary-title&gt;&lt;/titles&gt;&lt;periodical&gt;&lt;full-title&gt;Journal of Monetary Economics&lt;/full-title&gt;&lt;/periodical&gt;&lt;pages&gt;84-107&lt;/pages&gt;&lt;volume&gt;59&lt;/volume&gt;&lt;number&gt;1&lt;/number&gt;&lt;dates&gt;&lt;year&gt;2012&lt;/year&gt;&lt;/dates&gt;&lt;isbn&gt;0304-3932&lt;/isbn&gt;&lt;urls&gt;&lt;/urls&gt;&lt;/record&gt;&lt;/Cite&gt;&lt;/EndNote&gt;</w:instrText>
      </w:r>
      <w:r w:rsidR="00BA4633">
        <w:rPr>
          <w:rFonts w:ascii="Arial" w:hAnsi="Arial" w:cs="Arial"/>
          <w:lang w:val="en-US"/>
        </w:rPr>
        <w:fldChar w:fldCharType="separate"/>
      </w:r>
      <w:r w:rsidR="00BA4633">
        <w:rPr>
          <w:rFonts w:ascii="Arial" w:hAnsi="Arial" w:cs="Arial"/>
          <w:noProof/>
          <w:lang w:val="en-US"/>
        </w:rPr>
        <w:t>(Erosa, et al., 2012)</w:t>
      </w:r>
      <w:r w:rsidR="00BA4633">
        <w:rPr>
          <w:rFonts w:ascii="Arial" w:hAnsi="Arial" w:cs="Arial"/>
          <w:lang w:val="en-US"/>
        </w:rPr>
        <w:fldChar w:fldCharType="end"/>
      </w:r>
      <w:r w:rsidRPr="0083351E">
        <w:rPr>
          <w:rFonts w:ascii="Arial" w:hAnsi="Arial" w:cs="Arial"/>
          <w:lang w:val="en-US"/>
        </w:rPr>
        <w:t xml:space="preserve">. Foremost amongst these are </w:t>
      </w:r>
      <w:r w:rsidR="0083351E">
        <w:rPr>
          <w:rFonts w:ascii="Arial" w:hAnsi="Arial" w:cs="Arial"/>
          <w:lang w:val="en-US"/>
        </w:rPr>
        <w:t>labor</w:t>
      </w:r>
      <w:r w:rsidRPr="0083351E">
        <w:rPr>
          <w:rFonts w:ascii="Arial" w:hAnsi="Arial" w:cs="Arial"/>
          <w:lang w:val="en-US"/>
        </w:rPr>
        <w:t xml:space="preserve"> market factors; for example, part-time work </w:t>
      </w:r>
      <w:r w:rsidR="00BA4633">
        <w:rPr>
          <w:rFonts w:ascii="Arial" w:hAnsi="Arial" w:cs="Arial"/>
          <w:lang w:val="en-US"/>
        </w:rPr>
        <w:fldChar w:fldCharType="begin"/>
      </w:r>
      <w:r w:rsidR="00BA4633">
        <w:rPr>
          <w:rFonts w:ascii="Arial" w:hAnsi="Arial" w:cs="Arial"/>
          <w:lang w:val="en-US"/>
        </w:rPr>
        <w:instrText xml:space="preserve"> ADDIN EN.CITE &lt;EndNote&gt;&lt;Cite&gt;&lt;Author&gt;Jones&lt;/Author&gt;&lt;Year&gt;2007&lt;/Year&gt;&lt;RecNum&gt;2705&lt;/RecNum&gt;&lt;DisplayText&gt;(Jones, 2007, OECD, 2010:52)&lt;/DisplayText&gt;&lt;record&gt;&lt;rec-number&gt;2705&lt;/rec-number&gt;&lt;foreign-keys&gt;&lt;key app="EN" db-id="5xatt0094rr92mepzaexd2xzx29appesae0a" timestamp="1523957227"&gt;2705&lt;/key&gt;&lt;/foreign-keys&gt;&lt;ref-type name="Journal Article"&gt;17&lt;/ref-type&gt;&lt;contributors&gt;&lt;authors&gt;&lt;author&gt;Jones, M. K.&lt;/author&gt;&lt;/authors&gt;&lt;/contributors&gt;&lt;titles&gt;&lt;title&gt;Does part-time employment provide a way of accommodating a disability?&lt;/title&gt;&lt;secondary-title&gt;Manchester School&lt;/secondary-title&gt;&lt;/titles&gt;&lt;periodical&gt;&lt;full-title&gt;Manchester School&lt;/full-title&gt;&lt;/periodical&gt;&lt;pages&gt;695-716&lt;/pages&gt;&lt;volume&gt;75&lt;/volume&gt;&lt;number&gt;6&lt;/number&gt;&lt;keywords&gt;&lt;keyword&gt;job hours&lt;/keyword&gt;&lt;keyword&gt;effects - health affecting work&lt;/keyword&gt;&lt;keyword&gt;concepts - fitness-for-work&lt;/keyword&gt;&lt;/keywords&gt;&lt;dates&gt;&lt;year&gt;2007&lt;/year&gt;&lt;pub-dates&gt;&lt;date&gt;Dec&lt;/date&gt;&lt;/pub-dates&gt;&lt;/dates&gt;&lt;accession-num&gt;ISI:000250672300003&lt;/accession-num&gt;&lt;urls&gt;&lt;related-urls&gt;&lt;url&gt;http://dx.doi.org/10.1111/j.1467-9957.2007.01042.x&lt;/url&gt;&lt;/related-urls&gt;&lt;/urls&gt;&lt;custom1&gt;Read&lt;/custom1&gt;&lt;custom3&gt;UK&lt;/custom3&gt;&lt;/record&gt;&lt;/Cite&gt;&lt;Cite&gt;&lt;Author&gt;OECD&lt;/Author&gt;&lt;Year&gt;2010&lt;/Year&gt;&lt;RecNum&gt;1968&lt;/RecNum&gt;&lt;Suffix&gt;:52&lt;/Suffix&gt;&lt;record&gt;&lt;rec-number&gt;1968&lt;/rec-number&gt;&lt;foreign-keys&gt;&lt;key app="EN" db-id="5xatt0094rr92mepzaexd2xzx29appesae0a" timestamp="1523957223"&gt;1968&lt;/key&gt;&lt;/foreign-keys&gt;&lt;ref-type name="Report"&gt;27&lt;/ref-type&gt;&lt;contributors&gt;&lt;authors&gt;&lt;author&gt;OECD,&lt;/author&gt;&lt;/authors&gt;&lt;/contributors&gt;&lt;titles&gt;&lt;title&gt;Sickness, Disability and Work: breaking the barriers.  A synthesis of findings across OECD countries&lt;/title&gt;&lt;/titles&gt;&lt;dates&gt;&lt;year&gt;2010&lt;/year&gt;&lt;/dates&gt;&lt;pub-location&gt;Paris&lt;/pub-location&gt;&lt;publisher&gt;OECD&lt;/publisher&gt;&lt;urls&gt;&lt;related-urls&gt;&lt;url&gt;http://www.oecd-ilibrary.org/social-issues-migration-health/sickness-disability-and-work-breaking-the-barriers_9789264088856-en&lt;/url&gt;&lt;/related-urls&gt;&lt;/urls&gt;&lt;custom1&gt;Skimmed(section on employers)&lt;/custom1&gt;&lt;/record&gt;&lt;/Cite&gt;&lt;/EndNote&gt;</w:instrText>
      </w:r>
      <w:r w:rsidR="00BA4633">
        <w:rPr>
          <w:rFonts w:ascii="Arial" w:hAnsi="Arial" w:cs="Arial"/>
          <w:lang w:val="en-US"/>
        </w:rPr>
        <w:fldChar w:fldCharType="separate"/>
      </w:r>
      <w:r w:rsidR="00BA4633">
        <w:rPr>
          <w:rFonts w:ascii="Arial" w:hAnsi="Arial" w:cs="Arial"/>
          <w:noProof/>
          <w:lang w:val="en-US"/>
        </w:rPr>
        <w:t>(Jones, 2007, OECD, 2010:52)</w:t>
      </w:r>
      <w:r w:rsidR="00BA4633">
        <w:rPr>
          <w:rFonts w:ascii="Arial" w:hAnsi="Arial" w:cs="Arial"/>
          <w:lang w:val="en-US"/>
        </w:rPr>
        <w:fldChar w:fldCharType="end"/>
      </w:r>
      <w:r w:rsidRPr="0083351E">
        <w:rPr>
          <w:rFonts w:ascii="Arial" w:hAnsi="Arial" w:cs="Arial"/>
          <w:lang w:val="en-US"/>
        </w:rPr>
        <w:t xml:space="preserve"> and job adjustments </w:t>
      </w:r>
      <w:r w:rsidR="00BA4633">
        <w:rPr>
          <w:rFonts w:ascii="Arial" w:hAnsi="Arial" w:cs="Arial"/>
          <w:lang w:val="en-US"/>
        </w:rPr>
        <w:fldChar w:fldCharType="begin"/>
      </w:r>
      <w:r w:rsidR="00BA4633">
        <w:rPr>
          <w:rFonts w:ascii="Arial" w:hAnsi="Arial" w:cs="Arial"/>
          <w:lang w:val="en-US"/>
        </w:rPr>
        <w:instrText xml:space="preserve"> ADDIN EN.CITE &lt;EndNote&gt;&lt;Cite&gt;&lt;Author&gt;Franche&lt;/Author&gt;&lt;Year&gt;2005&lt;/Year&gt;&lt;RecNum&gt;1992&lt;/RecNum&gt;&lt;DisplayText&gt;(Franche, et al., 2005)&lt;/DisplayText&gt;&lt;record&gt;&lt;rec-number&gt;1992&lt;/rec-number&gt;&lt;foreign-keys&gt;&lt;key app="EN" db-id="5xatt0094rr92mepzaexd2xzx29appesae0a" timestamp="1523957223"&gt;1992&lt;/key&gt;&lt;/foreign-keys&gt;&lt;ref-type name="Journal Article"&gt;17&lt;/ref-type&gt;&lt;contributors&gt;&lt;authors&gt;&lt;author&gt;Renee-Louise Franche&lt;/author&gt;&lt;author&gt;Kimberley Cullen&lt;/author&gt;&lt;author&gt;Judy Clarke&lt;/author&gt;&lt;author&gt;Emma Irvin&lt;/author&gt;&lt;author&gt;Sandra Sinclair&lt;/author&gt;&lt;author&gt;John Frank&lt;/author&gt;&lt;author&gt;et al,&lt;/author&gt;&lt;/authors&gt;&lt;/contributors&gt;&lt;titles&gt;&lt;title&gt;Workplace-Based Return-to-Work Interventions: A Systematic Review of the Quantitative Literature&lt;/title&gt;&lt;secondary-title&gt;Journal of Occupational Rehabilitation&lt;/secondary-title&gt;&lt;/titles&gt;&lt;periodical&gt;&lt;full-title&gt;Journal of Occupational Rehabilitation&lt;/full-title&gt;&lt;/periodical&gt;&lt;pages&gt;607-631&lt;/pages&gt;&lt;volume&gt;15&lt;/volume&gt;&lt;number&gt;4&lt;/number&gt;&lt;keywords&gt;&lt;keyword&gt;job tasks&lt;/keyword&gt;&lt;/keywords&gt;&lt;dates&gt;&lt;year&gt;2005&lt;/year&gt;&lt;/dates&gt;&lt;urls&gt;&lt;related-urls&gt;&lt;url&gt;http://dx.doi.org/10.1007/s10926-005-8038-8&lt;/url&gt;&lt;/related-urls&gt;&lt;/urls&gt;&lt;custom1&gt;Read&lt;/custom1&gt;&lt;/record&gt;&lt;/Cite&gt;&lt;/EndNote&gt;</w:instrText>
      </w:r>
      <w:r w:rsidR="00BA4633">
        <w:rPr>
          <w:rFonts w:ascii="Arial" w:hAnsi="Arial" w:cs="Arial"/>
          <w:lang w:val="en-US"/>
        </w:rPr>
        <w:fldChar w:fldCharType="separate"/>
      </w:r>
      <w:r w:rsidR="00BA4633">
        <w:rPr>
          <w:rFonts w:ascii="Arial" w:hAnsi="Arial" w:cs="Arial"/>
          <w:noProof/>
          <w:lang w:val="en-US"/>
        </w:rPr>
        <w:t>(Franche, et al., 2005)</w:t>
      </w:r>
      <w:r w:rsidR="00BA4633">
        <w:rPr>
          <w:rFonts w:ascii="Arial" w:hAnsi="Arial" w:cs="Arial"/>
          <w:lang w:val="en-US"/>
        </w:rPr>
        <w:fldChar w:fldCharType="end"/>
      </w:r>
      <w:r w:rsidRPr="0083351E">
        <w:rPr>
          <w:rFonts w:ascii="Arial" w:hAnsi="Arial" w:cs="Arial"/>
          <w:lang w:val="en-US"/>
        </w:rPr>
        <w:t xml:space="preserve"> are crucial for the employment of those with poor health. It is difficult for older workers with health problems to find their way back into employment once they have lost their job, particularly once they receive a disability benefit </w:t>
      </w:r>
      <w:r w:rsidR="00BA4633">
        <w:rPr>
          <w:rFonts w:ascii="Arial" w:hAnsi="Arial" w:cs="Arial"/>
          <w:lang w:val="en-US"/>
        </w:rPr>
        <w:fldChar w:fldCharType="begin">
          <w:fldData xml:space="preserve">PEVuZE5vdGU+PENpdGU+PEF1dGhvcj5PRUNEPC9BdXRob3I+PFllYXI+MjAwMzwvWWVhcj48UmVj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</w:fldData>
        </w:fldChar>
      </w:r>
      <w:r w:rsidR="00BA4633">
        <w:rPr>
          <w:rFonts w:ascii="Arial" w:hAnsi="Arial" w:cs="Arial"/>
          <w:lang w:val="en-US"/>
        </w:rPr>
        <w:instrText xml:space="preserve"> ADDIN EN.CITE </w:instrText>
      </w:r>
      <w:r w:rsidR="00BA4633">
        <w:rPr>
          <w:rFonts w:ascii="Arial" w:hAnsi="Arial" w:cs="Arial"/>
          <w:lang w:val="en-US"/>
        </w:rPr>
        <w:fldChar w:fldCharType="begin">
          <w:fldData xml:space="preserve">PEVuZE5vdGU+PENpdGU+PEF1dGhvcj5PRUNEPC9BdXRob3I+PFllYXI+MjAwMzwvWWVhcj48UmVj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</w:fldData>
        </w:fldChar>
      </w:r>
      <w:r w:rsidR="00BA4633">
        <w:rPr>
          <w:rFonts w:ascii="Arial" w:hAnsi="Arial" w:cs="Arial"/>
          <w:lang w:val="en-US"/>
        </w:rPr>
        <w:instrText xml:space="preserve"> ADDIN EN.CITE.DATA </w:instrText>
      </w:r>
      <w:r w:rsidR="00BA4633">
        <w:rPr>
          <w:rFonts w:ascii="Arial" w:hAnsi="Arial" w:cs="Arial"/>
          <w:lang w:val="en-US"/>
        </w:rPr>
      </w:r>
      <w:r w:rsidR="00BA4633">
        <w:rPr>
          <w:rFonts w:ascii="Arial" w:hAnsi="Arial" w:cs="Arial"/>
          <w:lang w:val="en-US"/>
        </w:rPr>
        <w:fldChar w:fldCharType="end"/>
      </w:r>
      <w:r w:rsidR="00BA4633">
        <w:rPr>
          <w:rFonts w:ascii="Arial" w:hAnsi="Arial" w:cs="Arial"/>
          <w:lang w:val="en-US"/>
        </w:rPr>
      </w:r>
      <w:r w:rsidR="00BA4633">
        <w:rPr>
          <w:rFonts w:ascii="Arial" w:hAnsi="Arial" w:cs="Arial"/>
          <w:lang w:val="en-US"/>
        </w:rPr>
        <w:fldChar w:fldCharType="separate"/>
      </w:r>
      <w:r w:rsidR="00BA4633">
        <w:rPr>
          <w:rFonts w:ascii="Arial" w:hAnsi="Arial" w:cs="Arial"/>
          <w:noProof/>
          <w:lang w:val="en-US"/>
        </w:rPr>
        <w:t>(Burkhauser, et al., 2014, OECD, 2003:59)</w:t>
      </w:r>
      <w:r w:rsidR="00BA4633">
        <w:rPr>
          <w:rFonts w:ascii="Arial" w:hAnsi="Arial" w:cs="Arial"/>
          <w:lang w:val="en-US"/>
        </w:rPr>
        <w:fldChar w:fldCharType="end"/>
      </w:r>
      <w:r w:rsidRPr="0083351E">
        <w:rPr>
          <w:rFonts w:ascii="Arial" w:hAnsi="Arial" w:cs="Arial"/>
          <w:lang w:val="en-US"/>
        </w:rPr>
        <w:t xml:space="preserve">. Hence the retention of existing workers may be a much more important influence on relative employment rates than the recruitment of disability benefit claimants. </w:t>
      </w:r>
    </w:p>
    <w:p w14:paraId="2AAE6194" w14:textId="10576C90" w:rsidR="007B709A" w:rsidRPr="0083351E" w:rsidRDefault="007B709A" w:rsidP="007B709A">
      <w:pPr>
        <w:pStyle w:val="Text"/>
        <w:rPr>
          <w:rFonts w:ascii="Arial" w:hAnsi="Arial" w:cs="Arial"/>
          <w:lang w:val="en-US"/>
        </w:rPr>
      </w:pPr>
      <w:r w:rsidRPr="0083351E">
        <w:rPr>
          <w:rFonts w:ascii="Arial" w:hAnsi="Arial" w:cs="Arial"/>
          <w:lang w:val="en-US"/>
        </w:rPr>
        <w:lastRenderedPageBreak/>
        <w:t xml:space="preserve">In this paper, we examine </w:t>
      </w:r>
      <w:r w:rsidR="001B01B2" w:rsidRPr="0083351E">
        <w:rPr>
          <w:rFonts w:ascii="Arial" w:hAnsi="Arial" w:cs="Arial"/>
          <w:lang w:val="en-US"/>
        </w:rPr>
        <w:t xml:space="preserve">employment </w:t>
      </w:r>
      <w:r w:rsidRPr="0083351E">
        <w:rPr>
          <w:rFonts w:ascii="Arial" w:hAnsi="Arial" w:cs="Arial"/>
          <w:lang w:val="en-US"/>
        </w:rPr>
        <w:t xml:space="preserve">trends </w:t>
      </w:r>
      <w:r w:rsidR="001B01B2" w:rsidRPr="0083351E">
        <w:rPr>
          <w:rFonts w:ascii="Arial" w:hAnsi="Arial" w:cs="Arial"/>
          <w:lang w:val="en-US"/>
        </w:rPr>
        <w:t xml:space="preserve">of older workers in poor health </w:t>
      </w:r>
      <w:r w:rsidRPr="0083351E">
        <w:rPr>
          <w:rFonts w:ascii="Arial" w:hAnsi="Arial" w:cs="Arial"/>
          <w:lang w:val="en-US"/>
        </w:rPr>
        <w:t xml:space="preserve">across </w:t>
      </w:r>
      <w:r w:rsidR="00170581" w:rsidRPr="0083351E">
        <w:rPr>
          <w:rFonts w:ascii="Arial" w:hAnsi="Arial" w:cs="Arial"/>
          <w:lang w:val="en-US"/>
        </w:rPr>
        <w:t xml:space="preserve">13 </w:t>
      </w:r>
      <w:r w:rsidRPr="0083351E">
        <w:rPr>
          <w:rFonts w:ascii="Arial" w:hAnsi="Arial" w:cs="Arial"/>
          <w:lang w:val="en-US"/>
        </w:rPr>
        <w:t>high-income countries from the early 2000s to the mid</w:t>
      </w:r>
      <w:r w:rsidR="0083351E">
        <w:rPr>
          <w:rFonts w:ascii="Arial" w:hAnsi="Arial" w:cs="Arial"/>
          <w:lang w:val="en-US"/>
        </w:rPr>
        <w:t>-</w:t>
      </w:r>
      <w:r w:rsidRPr="0083351E">
        <w:rPr>
          <w:rFonts w:ascii="Arial" w:hAnsi="Arial" w:cs="Arial"/>
          <w:lang w:val="en-US"/>
        </w:rPr>
        <w:t xml:space="preserve">2010s. We show that most countries have seen stable relative employment of those with poor health, alongside improving absolute employment levels. However, </w:t>
      </w:r>
      <w:r w:rsidR="00D928AA" w:rsidRPr="0083351E">
        <w:rPr>
          <w:rFonts w:ascii="Arial" w:hAnsi="Arial" w:cs="Arial"/>
          <w:lang w:val="en-US"/>
        </w:rPr>
        <w:t xml:space="preserve">the USA </w:t>
      </w:r>
      <w:r w:rsidRPr="0083351E">
        <w:rPr>
          <w:rFonts w:ascii="Arial" w:hAnsi="Arial" w:cs="Arial"/>
          <w:lang w:val="en-US"/>
        </w:rPr>
        <w:t>is a</w:t>
      </w:r>
      <w:r w:rsidR="00B52ECD" w:rsidRPr="0083351E">
        <w:rPr>
          <w:rFonts w:ascii="Arial" w:hAnsi="Arial" w:cs="Arial"/>
          <w:lang w:val="en-US"/>
        </w:rPr>
        <w:t>n</w:t>
      </w:r>
      <w:r w:rsidRPr="0083351E">
        <w:rPr>
          <w:rFonts w:ascii="Arial" w:hAnsi="Arial" w:cs="Arial"/>
          <w:lang w:val="en-US"/>
        </w:rPr>
        <w:t xml:space="preserve"> exception: we find that </w:t>
      </w:r>
      <w:r w:rsidR="00170581" w:rsidRPr="0083351E">
        <w:rPr>
          <w:rFonts w:ascii="Arial" w:hAnsi="Arial" w:cs="Arial"/>
          <w:lang w:val="en-US"/>
        </w:rPr>
        <w:t xml:space="preserve">the </w:t>
      </w:r>
      <w:r w:rsidRPr="0083351E">
        <w:rPr>
          <w:rFonts w:ascii="Arial" w:hAnsi="Arial" w:cs="Arial"/>
          <w:lang w:val="en-US"/>
        </w:rPr>
        <w:t xml:space="preserve">relative </w:t>
      </w:r>
      <w:r w:rsidR="00170581" w:rsidRPr="0083351E">
        <w:rPr>
          <w:rFonts w:ascii="Arial" w:hAnsi="Arial" w:cs="Arial"/>
          <w:lang w:val="en-US"/>
        </w:rPr>
        <w:t xml:space="preserve">and </w:t>
      </w:r>
      <w:r w:rsidRPr="0083351E">
        <w:rPr>
          <w:rFonts w:ascii="Arial" w:hAnsi="Arial" w:cs="Arial"/>
          <w:lang w:val="en-US"/>
        </w:rPr>
        <w:t xml:space="preserve">absolute employment of those in poor health deteriorated in </w:t>
      </w:r>
      <w:r w:rsidR="00D928AA" w:rsidRPr="0083351E">
        <w:rPr>
          <w:rFonts w:ascii="Arial" w:hAnsi="Arial" w:cs="Arial"/>
          <w:lang w:val="en-US"/>
        </w:rPr>
        <w:t>the USA</w:t>
      </w:r>
      <w:r w:rsidRPr="0083351E">
        <w:rPr>
          <w:rFonts w:ascii="Arial" w:hAnsi="Arial" w:cs="Arial"/>
          <w:lang w:val="en-US"/>
        </w:rPr>
        <w:t>.</w:t>
      </w:r>
      <w:r w:rsidR="00321E34" w:rsidRPr="0083351E">
        <w:rPr>
          <w:rFonts w:ascii="Arial" w:hAnsi="Arial" w:cs="Arial"/>
          <w:lang w:val="en-US"/>
        </w:rPr>
        <w:t xml:space="preserve"> A careful analysis of the micro-data </w:t>
      </w:r>
      <w:r w:rsidR="00433809" w:rsidRPr="0083351E">
        <w:rPr>
          <w:rFonts w:ascii="Arial" w:hAnsi="Arial" w:cs="Arial"/>
          <w:lang w:val="en-US"/>
        </w:rPr>
        <w:t xml:space="preserve">alongside wider macro-level indicators </w:t>
      </w:r>
      <w:r w:rsidR="00321E34" w:rsidRPr="0083351E">
        <w:rPr>
          <w:rFonts w:ascii="Arial" w:hAnsi="Arial" w:cs="Arial"/>
          <w:lang w:val="en-US"/>
        </w:rPr>
        <w:t xml:space="preserve">finds </w:t>
      </w:r>
      <w:r w:rsidR="00F0794C" w:rsidRPr="0083351E">
        <w:rPr>
          <w:rFonts w:ascii="Arial" w:hAnsi="Arial" w:cs="Arial"/>
          <w:lang w:val="en-US"/>
        </w:rPr>
        <w:t xml:space="preserve">little </w:t>
      </w:r>
      <w:r w:rsidR="0083351E">
        <w:rPr>
          <w:rFonts w:ascii="Arial" w:hAnsi="Arial" w:cs="Arial"/>
          <w:lang w:val="en-US"/>
        </w:rPr>
        <w:t>evidence</w:t>
      </w:r>
      <w:r w:rsidR="00F0794C" w:rsidRPr="0083351E">
        <w:rPr>
          <w:rFonts w:ascii="Arial" w:hAnsi="Arial" w:cs="Arial"/>
          <w:lang w:val="en-US"/>
        </w:rPr>
        <w:t xml:space="preserve"> that this is due to trends in part-time work, job tenure, or recruitment/retention</w:t>
      </w:r>
      <w:r w:rsidR="0083351E">
        <w:rPr>
          <w:rFonts w:ascii="Arial" w:hAnsi="Arial" w:cs="Arial"/>
          <w:lang w:val="en-US"/>
        </w:rPr>
        <w:t>. However</w:t>
      </w:r>
      <w:r w:rsidR="00F0794C" w:rsidRPr="0083351E">
        <w:rPr>
          <w:rFonts w:ascii="Arial" w:hAnsi="Arial" w:cs="Arial"/>
          <w:lang w:val="en-US"/>
        </w:rPr>
        <w:t xml:space="preserve">, it may partly be due to the lack of disability benefits reform </w:t>
      </w:r>
      <w:r w:rsidR="00433809" w:rsidRPr="0083351E">
        <w:rPr>
          <w:rFonts w:ascii="Arial" w:hAnsi="Arial" w:cs="Arial"/>
          <w:lang w:val="en-US"/>
        </w:rPr>
        <w:t xml:space="preserve">and wider macroeconomic developments </w:t>
      </w:r>
      <w:r w:rsidR="00F0794C" w:rsidRPr="0083351E">
        <w:rPr>
          <w:rFonts w:ascii="Arial" w:hAnsi="Arial" w:cs="Arial"/>
          <w:lang w:val="en-US"/>
        </w:rPr>
        <w:t xml:space="preserve">in the USA – notwithstanding some complexities in interpretation. Before this, however, we begin by </w:t>
      </w:r>
      <w:r w:rsidRPr="0083351E">
        <w:rPr>
          <w:rFonts w:ascii="Arial" w:hAnsi="Arial" w:cs="Arial"/>
          <w:lang w:val="en-US"/>
        </w:rPr>
        <w:t>review</w:t>
      </w:r>
      <w:r w:rsidR="00F0794C" w:rsidRPr="0083351E">
        <w:rPr>
          <w:rFonts w:ascii="Arial" w:hAnsi="Arial" w:cs="Arial"/>
          <w:lang w:val="en-US"/>
        </w:rPr>
        <w:t>ing</w:t>
      </w:r>
      <w:r w:rsidRPr="0083351E">
        <w:rPr>
          <w:rFonts w:ascii="Arial" w:hAnsi="Arial" w:cs="Arial"/>
          <w:lang w:val="en-US"/>
        </w:rPr>
        <w:t xml:space="preserve"> existing studies and explain</w:t>
      </w:r>
      <w:r w:rsidR="00F0794C" w:rsidRPr="0083351E">
        <w:rPr>
          <w:rFonts w:ascii="Arial" w:hAnsi="Arial" w:cs="Arial"/>
          <w:lang w:val="en-US"/>
        </w:rPr>
        <w:t>ing</w:t>
      </w:r>
      <w:r w:rsidRPr="0083351E">
        <w:rPr>
          <w:rFonts w:ascii="Arial" w:hAnsi="Arial" w:cs="Arial"/>
          <w:lang w:val="en-US"/>
        </w:rPr>
        <w:t xml:space="preserve"> why simple measures of health produce untrustworthy trends, before describing how we construct a more trustworthy measure </w:t>
      </w:r>
      <w:r w:rsidR="00BA4633">
        <w:rPr>
          <w:rFonts w:ascii="Arial" w:hAnsi="Arial" w:cs="Arial"/>
          <w:lang w:val="en-US"/>
        </w:rPr>
        <w:fldChar w:fldCharType="begin"/>
      </w:r>
      <w:r w:rsidR="00BA4633">
        <w:rPr>
          <w:rFonts w:ascii="Arial" w:hAnsi="Arial" w:cs="Arial"/>
          <w:lang w:val="en-US"/>
        </w:rPr>
        <w:instrText xml:space="preserve"> ADDIN EN.CITE &lt;EndNote&gt;&lt;Cite&gt;&lt;Author&gt;Poterba&lt;/Author&gt;&lt;Year&gt;2013&lt;/Year&gt;&lt;RecNum&gt;985&lt;/RecNum&gt;&lt;Prefix&gt;using the approach of &lt;/Prefix&gt;&lt;DisplayText&gt;(using the approach of Poterba, et al., 2013)&lt;/DisplayText&gt;&lt;record&gt;&lt;rec-number&gt;985&lt;/rec-number&gt;&lt;foreign-keys&gt;&lt;key app="EN" db-id="5xatt0094rr92mepzaexd2xzx29appesae0a" timestamp="1523957215"&gt;985&lt;/key&gt;&lt;/foreign-keys&gt;&lt;ref-type name="Journal Article"&gt;17&lt;/ref-type&gt;&lt;contributors&gt;&lt;authors&gt;&lt;author&gt;Poterba, James&lt;/author&gt;&lt;author&gt;Venti, Steven &lt;/author&gt;&lt;author&gt;Wise, David A&lt;/author&gt;&lt;/authors&gt;&lt;/contributors&gt;&lt;titles&gt;&lt;title&gt;Health, education, and the postretirement evolution of household assets&lt;/title&gt;&lt;secondary-title&gt;Journal of Human Capital&lt;/secondary-title&gt;&lt;/titles&gt;&lt;periodical&gt;&lt;full-title&gt;Journal of Human Capital&lt;/full-title&gt;&lt;/periodical&gt;&lt;pages&gt;297-339&lt;/pages&gt;&lt;volume&gt;7&lt;/volume&gt;&lt;number&gt;4&lt;/number&gt;&lt;dates&gt;&lt;year&gt;2013&lt;/year&gt;&lt;/dates&gt;&lt;urls&gt;&lt;/urls&gt;&lt;/record&gt;&lt;/Cite&gt;&lt;/EndNote&gt;</w:instrText>
      </w:r>
      <w:r w:rsidR="00BA4633">
        <w:rPr>
          <w:rFonts w:ascii="Arial" w:hAnsi="Arial" w:cs="Arial"/>
          <w:lang w:val="en-US"/>
        </w:rPr>
        <w:fldChar w:fldCharType="separate"/>
      </w:r>
      <w:r w:rsidR="00BA4633">
        <w:rPr>
          <w:rFonts w:ascii="Arial" w:hAnsi="Arial" w:cs="Arial"/>
          <w:noProof/>
          <w:lang w:val="en-US"/>
        </w:rPr>
        <w:t>(using the approach of Poterba, et al., 2013)</w:t>
      </w:r>
      <w:r w:rsidR="00BA4633">
        <w:rPr>
          <w:rFonts w:ascii="Arial" w:hAnsi="Arial" w:cs="Arial"/>
          <w:lang w:val="en-US"/>
        </w:rPr>
        <w:fldChar w:fldCharType="end"/>
      </w:r>
      <w:r w:rsidRPr="0083351E">
        <w:rPr>
          <w:rFonts w:ascii="Arial" w:hAnsi="Arial" w:cs="Arial"/>
          <w:lang w:val="en-US"/>
        </w:rPr>
        <w:t xml:space="preserve">. </w:t>
      </w:r>
    </w:p>
    <w:p w14:paraId="7515C398" w14:textId="48E390B7" w:rsidR="007B709A" w:rsidRPr="0083351E" w:rsidRDefault="007B709A" w:rsidP="001904FB">
      <w:pPr>
        <w:pStyle w:val="Heading2"/>
        <w:rPr>
          <w:lang w:val="en-US"/>
        </w:rPr>
      </w:pPr>
      <w:bookmarkStart w:id="13" w:name="_Toc430117803"/>
      <w:bookmarkStart w:id="14" w:name="_Toc1"/>
      <w:bookmarkStart w:id="15" w:name="_Toc511743804"/>
      <w:bookmarkStart w:id="16" w:name="_Toc512503626"/>
      <w:bookmarkStart w:id="17" w:name="_Toc512503750"/>
      <w:bookmarkStart w:id="18" w:name="_Toc515376368"/>
      <w:r w:rsidRPr="0083351E">
        <w:rPr>
          <w:lang w:val="en-US"/>
        </w:rPr>
        <w:t xml:space="preserve">2. </w:t>
      </w:r>
      <w:r w:rsidR="00F0794C" w:rsidRPr="0083351E">
        <w:rPr>
          <w:lang w:val="en-US"/>
        </w:rPr>
        <w:t>Methods and d</w:t>
      </w:r>
      <w:r w:rsidRPr="0083351E">
        <w:rPr>
          <w:lang w:val="en-US"/>
        </w:rPr>
        <w:t>ata</w:t>
      </w:r>
      <w:bookmarkEnd w:id="13"/>
      <w:bookmarkEnd w:id="14"/>
      <w:bookmarkEnd w:id="15"/>
      <w:bookmarkEnd w:id="16"/>
      <w:bookmarkEnd w:id="17"/>
      <w:bookmarkEnd w:id="18"/>
    </w:p>
    <w:p w14:paraId="0B8D27BA" w14:textId="3BC409F8" w:rsidR="00F0794C" w:rsidRPr="0083351E" w:rsidRDefault="00DC04D7" w:rsidP="001904FB">
      <w:pPr>
        <w:pStyle w:val="Heading3"/>
        <w:rPr>
          <w:lang w:val="en-US"/>
        </w:rPr>
      </w:pPr>
      <w:r w:rsidRPr="0083351E">
        <w:rPr>
          <w:lang w:val="en-US"/>
        </w:rPr>
        <w:t xml:space="preserve">2.1 </w:t>
      </w:r>
      <w:r w:rsidR="00F0794C" w:rsidRPr="0083351E">
        <w:rPr>
          <w:lang w:val="en-US"/>
        </w:rPr>
        <w:t>General approach</w:t>
      </w:r>
    </w:p>
    <w:p w14:paraId="16CD957C" w14:textId="04EC7EEC" w:rsidR="00F0794C" w:rsidRPr="0083351E" w:rsidRDefault="00F0794C" w:rsidP="00F0794C">
      <w:pPr>
        <w:pStyle w:val="Text"/>
        <w:rPr>
          <w:rFonts w:ascii="Arial" w:hAnsi="Arial" w:cs="Arial"/>
          <w:lang w:val="en-US"/>
        </w:rPr>
      </w:pPr>
      <w:r w:rsidRPr="0083351E">
        <w:rPr>
          <w:rFonts w:ascii="Arial" w:hAnsi="Arial" w:cs="Arial"/>
          <w:lang w:val="en-US"/>
        </w:rPr>
        <w:t xml:space="preserve">There is ample evidence that ill-health and disability reduce people’s chances of getting and keeping work </w:t>
      </w:r>
      <w:r w:rsidR="00BA4633">
        <w:rPr>
          <w:rFonts w:ascii="Arial" w:hAnsi="Arial" w:cs="Arial"/>
          <w:lang w:val="en-US"/>
        </w:rPr>
        <w:fldChar w:fldCharType="begin">
          <w:fldData xml:space="preserve">PEVuZE5vdGU+PENpdGU+PEF1dGhvcj5BbGF2aW5pYTwvQXV0aG9yPjxZZWFyPjIwMDg8L1llYXI+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=
</w:fldData>
        </w:fldChar>
      </w:r>
      <w:r w:rsidR="00BA4633">
        <w:rPr>
          <w:rFonts w:ascii="Arial" w:hAnsi="Arial" w:cs="Arial"/>
          <w:lang w:val="en-US"/>
        </w:rPr>
        <w:instrText xml:space="preserve"> ADDIN EN.CITE </w:instrText>
      </w:r>
      <w:r w:rsidR="00BA4633">
        <w:rPr>
          <w:rFonts w:ascii="Arial" w:hAnsi="Arial" w:cs="Arial"/>
          <w:lang w:val="en-US"/>
        </w:rPr>
        <w:fldChar w:fldCharType="begin">
          <w:fldData xml:space="preserve">PEVuZE5vdGU+PENpdGU+PEF1dGhvcj5BbGF2aW5pYTwvQXV0aG9yPjxZZWFyPjIwMDg8L1llYXI+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=
</w:fldData>
        </w:fldChar>
      </w:r>
      <w:r w:rsidR="00BA4633">
        <w:rPr>
          <w:rFonts w:ascii="Arial" w:hAnsi="Arial" w:cs="Arial"/>
          <w:lang w:val="en-US"/>
        </w:rPr>
        <w:instrText xml:space="preserve"> ADDIN EN.CITE.DATA </w:instrText>
      </w:r>
      <w:r w:rsidR="00BA4633">
        <w:rPr>
          <w:rFonts w:ascii="Arial" w:hAnsi="Arial" w:cs="Arial"/>
          <w:lang w:val="en-US"/>
        </w:rPr>
      </w:r>
      <w:r w:rsidR="00BA4633">
        <w:rPr>
          <w:rFonts w:ascii="Arial" w:hAnsi="Arial" w:cs="Arial"/>
          <w:lang w:val="en-US"/>
        </w:rPr>
        <w:fldChar w:fldCharType="end"/>
      </w:r>
      <w:r w:rsidR="00BA4633">
        <w:rPr>
          <w:rFonts w:ascii="Arial" w:hAnsi="Arial" w:cs="Arial"/>
          <w:lang w:val="en-US"/>
        </w:rPr>
      </w:r>
      <w:r w:rsidR="00BA4633">
        <w:rPr>
          <w:rFonts w:ascii="Arial" w:hAnsi="Arial" w:cs="Arial"/>
          <w:lang w:val="en-US"/>
        </w:rPr>
        <w:fldChar w:fldCharType="separate"/>
      </w:r>
      <w:r w:rsidR="00BA4633">
        <w:rPr>
          <w:rFonts w:ascii="Arial" w:hAnsi="Arial" w:cs="Arial"/>
          <w:noProof/>
          <w:lang w:val="en-US"/>
        </w:rPr>
        <w:t>(Alavinia and Burdorf, 2008, Robroek, et al., 2013, e.g. Schuring, et al., 2007)</w:t>
      </w:r>
      <w:r w:rsidR="00BA4633">
        <w:rPr>
          <w:rFonts w:ascii="Arial" w:hAnsi="Arial" w:cs="Arial"/>
          <w:lang w:val="en-US"/>
        </w:rPr>
        <w:fldChar w:fldCharType="end"/>
      </w:r>
      <w:r w:rsidRPr="0083351E">
        <w:rPr>
          <w:rFonts w:ascii="Arial" w:hAnsi="Arial" w:cs="Arial"/>
          <w:lang w:val="en-US"/>
        </w:rPr>
        <w:t xml:space="preserve">. A few within-country trends and cross-national comparisons do exist </w:t>
      </w:r>
      <w:r w:rsidR="00BA4633">
        <w:rPr>
          <w:rFonts w:ascii="Arial" w:hAnsi="Arial" w:cs="Arial"/>
          <w:lang w:val="en-US"/>
        </w:rPr>
        <w:fldChar w:fldCharType="begin">
          <w:fldData xml:space="preserve">PEVuZE5vdGU+PENpdGU+PEF1dGhvcj5CYXVtYmVyZzwvQXV0aG9yPjxZZWFyPjIwMTU8L1llYXI+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</w:fldData>
        </w:fldChar>
      </w:r>
      <w:r w:rsidR="00BA4633">
        <w:rPr>
          <w:rFonts w:ascii="Arial" w:hAnsi="Arial" w:cs="Arial"/>
          <w:lang w:val="en-US"/>
        </w:rPr>
        <w:instrText xml:space="preserve"> ADDIN EN.CITE </w:instrText>
      </w:r>
      <w:r w:rsidR="00BA4633">
        <w:rPr>
          <w:rFonts w:ascii="Arial" w:hAnsi="Arial" w:cs="Arial"/>
          <w:lang w:val="en-US"/>
        </w:rPr>
        <w:fldChar w:fldCharType="begin">
          <w:fldData xml:space="preserve">PEVuZE5vdGU+PENpdGU+PEF1dGhvcj5CYXVtYmVyZzwvQXV0aG9yPjxZZWFyPjIwMTU8L1llYXI+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</w:fldData>
        </w:fldChar>
      </w:r>
      <w:r w:rsidR="00BA4633">
        <w:rPr>
          <w:rFonts w:ascii="Arial" w:hAnsi="Arial" w:cs="Arial"/>
          <w:lang w:val="en-US"/>
        </w:rPr>
        <w:instrText xml:space="preserve"> ADDIN EN.CITE.DATA </w:instrText>
      </w:r>
      <w:r w:rsidR="00BA4633">
        <w:rPr>
          <w:rFonts w:ascii="Arial" w:hAnsi="Arial" w:cs="Arial"/>
          <w:lang w:val="en-US"/>
        </w:rPr>
      </w:r>
      <w:r w:rsidR="00BA4633">
        <w:rPr>
          <w:rFonts w:ascii="Arial" w:hAnsi="Arial" w:cs="Arial"/>
          <w:lang w:val="en-US"/>
        </w:rPr>
        <w:fldChar w:fldCharType="end"/>
      </w:r>
      <w:r w:rsidR="00BA4633">
        <w:rPr>
          <w:rFonts w:ascii="Arial" w:hAnsi="Arial" w:cs="Arial"/>
          <w:lang w:val="en-US"/>
        </w:rPr>
      </w:r>
      <w:r w:rsidR="00BA4633">
        <w:rPr>
          <w:rFonts w:ascii="Arial" w:hAnsi="Arial" w:cs="Arial"/>
          <w:lang w:val="en-US"/>
        </w:rPr>
        <w:fldChar w:fldCharType="separate"/>
      </w:r>
      <w:r w:rsidR="00BA4633">
        <w:rPr>
          <w:rFonts w:ascii="Arial" w:hAnsi="Arial" w:cs="Arial"/>
          <w:noProof/>
          <w:lang w:val="en-US"/>
        </w:rPr>
        <w:t>(Baumberg, et al., 2015, Geiger, et al., 2017)</w:t>
      </w:r>
      <w:r w:rsidR="00BA4633">
        <w:rPr>
          <w:rFonts w:ascii="Arial" w:hAnsi="Arial" w:cs="Arial"/>
          <w:lang w:val="en-US"/>
        </w:rPr>
        <w:fldChar w:fldCharType="end"/>
      </w:r>
      <w:r w:rsidRPr="0083351E">
        <w:rPr>
          <w:rFonts w:ascii="Arial" w:hAnsi="Arial" w:cs="Arial"/>
          <w:lang w:val="en-US"/>
        </w:rPr>
        <w:t xml:space="preserve">, but </w:t>
      </w:r>
      <w:r w:rsidR="0083351E">
        <w:rPr>
          <w:rFonts w:ascii="Arial" w:hAnsi="Arial" w:cs="Arial"/>
          <w:lang w:val="en-US"/>
        </w:rPr>
        <w:t>all studies</w:t>
      </w:r>
      <w:r w:rsidRPr="0083351E">
        <w:rPr>
          <w:rFonts w:ascii="Arial" w:hAnsi="Arial" w:cs="Arial"/>
          <w:lang w:val="en-US"/>
        </w:rPr>
        <w:t xml:space="preserve"> face a substantial methodological challenge, because different types of people have different ways of reporting their health across different times and places. For example, </w:t>
      </w:r>
      <w:proofErr w:type="spellStart"/>
      <w:r w:rsidRPr="0083351E">
        <w:rPr>
          <w:rFonts w:ascii="Arial" w:hAnsi="Arial" w:cs="Arial"/>
          <w:lang w:val="en-US"/>
        </w:rPr>
        <w:t>Jürges</w:t>
      </w:r>
      <w:proofErr w:type="spellEnd"/>
      <w:r w:rsidRPr="0083351E">
        <w:rPr>
          <w:rFonts w:ascii="Arial" w:hAnsi="Arial" w:cs="Arial"/>
          <w:lang w:val="en-US"/>
        </w:rPr>
        <w:t xml:space="preserve"> </w:t>
      </w:r>
      <w:r w:rsidR="00BA4633">
        <w:rPr>
          <w:rFonts w:ascii="Arial" w:hAnsi="Arial" w:cs="Arial"/>
          <w:lang w:val="en-US"/>
        </w:rPr>
        <w:fldChar w:fldCharType="begin"/>
      </w:r>
      <w:r w:rsidR="00BA4633">
        <w:rPr>
          <w:rFonts w:ascii="Arial" w:hAnsi="Arial" w:cs="Arial"/>
          <w:lang w:val="en-US"/>
        </w:rPr>
        <w:instrText xml:space="preserve"> ADDIN EN.CITE &lt;EndNote&gt;&lt;Cite ExcludeAuth="1"&gt;&lt;Author&gt;Jürges&lt;/Author&gt;&lt;Year&gt;2007&lt;/Year&gt;&lt;RecNum&gt;981&lt;/RecNum&gt;&lt;DisplayText&gt;(2007)&lt;/DisplayText&gt;&lt;record&gt;&lt;rec-number&gt;981&lt;/rec-number&gt;&lt;foreign-keys&gt;&lt;key app="EN" db-id="5xatt0094rr92mepzaexd2xzx29appesae0a" timestamp="1523957215"&gt;981&lt;/key&gt;&lt;/foreign-keys&gt;&lt;ref-type name="Journal Article"&gt;17&lt;/ref-type&gt;&lt;contributors&gt;&lt;authors&gt;&lt;author&gt;Jürges, Hendrik&lt;/author&gt;&lt;/authors&gt;&lt;/contributors&gt;&lt;titles&gt;&lt;title&gt;True health vs response styles: exploring cross-country differences in self-reported health&lt;/title&gt;&lt;secondary-title&gt;Health Economics&lt;/secondary-title&gt;&lt;/titles&gt;&lt;periodical&gt;&lt;full-title&gt;Health Economics&lt;/full-title&gt;&lt;/periodical&gt;&lt;pages&gt;163-178&lt;/pages&gt;&lt;volume&gt;16&lt;/volume&gt;&lt;number&gt;2&lt;/number&gt;&lt;keywords&gt;&lt;keyword&gt;self-assessed health&lt;/keyword&gt;&lt;keyword&gt;response bias&lt;/keyword&gt;&lt;keyword&gt;cross-national study&lt;/keyword&gt;&lt;/keywords&gt;&lt;dates&gt;&lt;year&gt;2007&lt;/year&gt;&lt;/dates&gt;&lt;publisher&gt;John Wiley &amp;amp; Sons, Ltd.&lt;/publisher&gt;&lt;isbn&gt;1099-1050&lt;/isbn&gt;&lt;urls&gt;&lt;related-urls&gt;&lt;url&gt;http://dx.doi.org/10.1002/hec.1134&lt;/url&gt;&lt;/related-urls&gt;&lt;/urls&gt;&lt;electronic-resource-num&gt;10.1002/hec.1134&lt;/electronic-resource-num&gt;&lt;/record&gt;&lt;/Cite&gt;&lt;/EndNote&gt;</w:instrText>
      </w:r>
      <w:r w:rsidR="00BA4633">
        <w:rPr>
          <w:rFonts w:ascii="Arial" w:hAnsi="Arial" w:cs="Arial"/>
          <w:lang w:val="en-US"/>
        </w:rPr>
        <w:fldChar w:fldCharType="separate"/>
      </w:r>
      <w:r w:rsidR="00BA4633">
        <w:rPr>
          <w:rFonts w:ascii="Arial" w:hAnsi="Arial" w:cs="Arial"/>
          <w:noProof/>
          <w:lang w:val="en-US"/>
        </w:rPr>
        <w:t>(2007)</w:t>
      </w:r>
      <w:r w:rsidR="00BA4633">
        <w:rPr>
          <w:rFonts w:ascii="Arial" w:hAnsi="Arial" w:cs="Arial"/>
          <w:lang w:val="en-US"/>
        </w:rPr>
        <w:fldChar w:fldCharType="end"/>
      </w:r>
      <w:r w:rsidRPr="0083351E">
        <w:rPr>
          <w:rFonts w:ascii="Arial" w:hAnsi="Arial" w:cs="Arial"/>
          <w:lang w:val="en-US"/>
        </w:rPr>
        <w:t xml:space="preserve"> shows that differences in reporting style explain a large share of the differences in self-reported health across European countries. Indeed, health reporting is affected by both institutional characteristics </w:t>
      </w:r>
      <w:r w:rsidR="00BA4633">
        <w:rPr>
          <w:rFonts w:ascii="Arial" w:hAnsi="Arial" w:cs="Arial"/>
          <w:lang w:val="en-US"/>
        </w:rPr>
        <w:fldChar w:fldCharType="begin"/>
      </w:r>
      <w:r w:rsidR="00BA4633">
        <w:rPr>
          <w:rFonts w:ascii="Arial" w:hAnsi="Arial" w:cs="Arial"/>
          <w:lang w:val="en-US"/>
        </w:rPr>
        <w:instrText xml:space="preserve"> ADDIN EN.CITE &lt;EndNote&gt;&lt;Cite&gt;&lt;Author&gt;Angelini&lt;/Author&gt;&lt;Year&gt;2011&lt;/Year&gt;&lt;RecNum&gt;900&lt;/RecNum&gt;&lt;DisplayText&gt;(Angelini, et al., 2011)&lt;/DisplayText&gt;&lt;record&gt;&lt;rec-number&gt;900&lt;/rec-number&gt;&lt;foreign-keys&gt;&lt;key app="EN" db-id="5xatt0094rr92mepzaexd2xzx29appesae0a" timestamp="1523956649"&gt;900&lt;/key&gt;&lt;/foreign-keys&gt;&lt;ref-type name="Journal Article"&gt;17&lt;/ref-type&gt;&lt;contributors&gt;&lt;authors&gt;&lt;author&gt;Angelini, Viola&lt;/author&gt;&lt;author&gt;Cavapozzi, Danilo&lt;/author&gt;&lt;author&gt;Paccagnella, Omar&lt;/author&gt;&lt;/authors&gt;&lt;/contributors&gt;&lt;titles&gt;&lt;title&gt;Dynamics of reporting work disability in Europe&lt;/title&gt;&lt;secondary-title&gt;Journal of the Royal Statistical Society: Series A (Statistics in Society)&lt;/secondary-title&gt;&lt;/titles&gt;&lt;periodical&gt;&lt;full-title&gt;Journal of the Royal Statistical Society: Series A (Statistics in Society)&lt;/full-title&gt;&lt;/periodical&gt;&lt;pages&gt;621-638&lt;/pages&gt;&lt;volume&gt;174&lt;/volume&gt;&lt;number&gt;3&lt;/number&gt;&lt;dates&gt;&lt;year&gt;2011&lt;/year&gt;&lt;/dates&gt;&lt;isbn&gt;1467-985X&lt;/isbn&gt;&lt;urls&gt;&lt;/urls&gt;&lt;/record&gt;&lt;/Cite&gt;&lt;/EndNote&gt;</w:instrText>
      </w:r>
      <w:r w:rsidR="00BA4633">
        <w:rPr>
          <w:rFonts w:ascii="Arial" w:hAnsi="Arial" w:cs="Arial"/>
          <w:lang w:val="en-US"/>
        </w:rPr>
        <w:fldChar w:fldCharType="separate"/>
      </w:r>
      <w:r w:rsidR="00BA4633">
        <w:rPr>
          <w:rFonts w:ascii="Arial" w:hAnsi="Arial" w:cs="Arial"/>
          <w:noProof/>
          <w:lang w:val="en-US"/>
        </w:rPr>
        <w:t>(Angelini, et al., 2011)</w:t>
      </w:r>
      <w:r w:rsidR="00BA4633">
        <w:rPr>
          <w:rFonts w:ascii="Arial" w:hAnsi="Arial" w:cs="Arial"/>
          <w:lang w:val="en-US"/>
        </w:rPr>
        <w:fldChar w:fldCharType="end"/>
      </w:r>
      <w:r w:rsidRPr="0083351E">
        <w:rPr>
          <w:rFonts w:ascii="Arial" w:hAnsi="Arial" w:cs="Arial"/>
          <w:lang w:val="en-US"/>
        </w:rPr>
        <w:t xml:space="preserve"> and whether respondents are working or not </w:t>
      </w:r>
      <w:r w:rsidR="00BA4633">
        <w:rPr>
          <w:rFonts w:ascii="Arial" w:hAnsi="Arial" w:cs="Arial"/>
          <w:lang w:val="en-US"/>
        </w:rPr>
        <w:fldChar w:fldCharType="begin"/>
      </w:r>
      <w:r w:rsidR="00BA4633">
        <w:rPr>
          <w:rFonts w:ascii="Arial" w:hAnsi="Arial" w:cs="Arial"/>
          <w:lang w:val="en-US"/>
        </w:rPr>
        <w:instrText xml:space="preserve"> ADDIN EN.CITE &lt;EndNote&gt;&lt;Cite&gt;&lt;Author&gt;Kalwij&lt;/Author&gt;&lt;Year&gt;2008&lt;/Year&gt;&lt;RecNum&gt;2879&lt;/RecNum&gt;&lt;Prefix&gt;see &lt;/Prefix&gt;&lt;Suffix&gt; using SHARE data&lt;/Suffix&gt;&lt;DisplayText&gt;(see Kalwij and Vermeulen, 2008 using SHARE data)&lt;/DisplayText&gt;&lt;record&gt;&lt;rec-number&gt;2879&lt;/rec-number&gt;&lt;foreign-keys&gt;&lt;key app="EN" db-id="5xatt0094rr92mepzaexd2xzx29appesae0a" timestamp="1523957229"&gt;2879&lt;/key&gt;&lt;/foreign-keys&gt;&lt;ref-type name="Journal Article"&gt;17&lt;/ref-type&gt;&lt;contributors&gt;&lt;authors&gt;&lt;author&gt;Kalwij,Adriaan&lt;/author&gt;&lt;author&gt;Vermeulen,Frederic&lt;/author&gt;&lt;/authors&gt;&lt;/contributors&gt;&lt;titles&gt;&lt;title&gt;Health and labour force participation of older people in Europe: what do objective health indicators add to the analysis?&lt;/title&gt;&lt;secondary-title&gt;Health Economics&lt;/secondary-title&gt;&lt;/titles&gt;&lt;periodical&gt;&lt;full-title&gt;Health Economics&lt;/full-title&gt;&lt;/periodical&gt;&lt;pages&gt;619-638&lt;/pages&gt;&lt;volume&gt;17&lt;/volume&gt;&lt;number&gt;5&lt;/number&gt;&lt;keywords&gt;&lt;keyword&gt;effects - health affecting work&lt;/keyword&gt;&lt;keyword&gt;concepts - nature of ill-health&lt;/keyword&gt;&lt;/keywords&gt;&lt;dates&gt;&lt;year&gt;2008&lt;/year&gt;&lt;/dates&gt;&lt;urls&gt;&lt;related-urls&gt;&lt;url&gt;http://www3.interscience.wiley.com/cgi-bin/abstract/116327177/ABSTRACT&lt;/url&gt;&lt;/related-urls&gt;&lt;pdf-urls&gt;&lt;url&gt;http://www.share-project.org/papers/SHARE_LFP_health.pdf [look for actually published version]&lt;/url&gt;&lt;url&gt;http://www3.interscience.wiley.com/cgi-bin/fulltext/116327177/PDFSTART [journal earlyview]&lt;/url&gt;&lt;url&gt;http://www3.interscience.wiley.com/cgi-bin/abstract/116327177/ABSTRACT [abstract]&lt;/url&gt;&lt;/pdf-urls&gt;&lt;/urls&gt;&lt;custom1&gt;Read&lt;/custom1&gt;&lt;custom3&gt;Austria&amp;#xD;Belgium&amp;#xD;Denmark&amp;#xD;France&amp;#xD;Netherlands&amp;#xD;Italy&amp;#xD;Germany&amp;#xD;Greece&amp;#xD;Sweden&amp;#xD;Switzerland&amp;#xD;Spain&lt;/custom3&gt;&lt;/record&gt;&lt;/Cite&gt;&lt;/EndNote&gt;</w:instrText>
      </w:r>
      <w:r w:rsidR="00BA4633">
        <w:rPr>
          <w:rFonts w:ascii="Arial" w:hAnsi="Arial" w:cs="Arial"/>
          <w:lang w:val="en-US"/>
        </w:rPr>
        <w:fldChar w:fldCharType="separate"/>
      </w:r>
      <w:r w:rsidR="00BA4633">
        <w:rPr>
          <w:rFonts w:ascii="Arial" w:hAnsi="Arial" w:cs="Arial"/>
          <w:noProof/>
          <w:lang w:val="en-US"/>
        </w:rPr>
        <w:t>(see Kalwij and Vermeulen, 2008 using SHARE data)</w:t>
      </w:r>
      <w:r w:rsidR="00BA4633">
        <w:rPr>
          <w:rFonts w:ascii="Arial" w:hAnsi="Arial" w:cs="Arial"/>
          <w:lang w:val="en-US"/>
        </w:rPr>
        <w:fldChar w:fldCharType="end"/>
      </w:r>
      <w:r w:rsidRPr="0083351E">
        <w:rPr>
          <w:rFonts w:ascii="Arial" w:hAnsi="Arial" w:cs="Arial"/>
          <w:lang w:val="en-US"/>
        </w:rPr>
        <w:t>, making it difficult to interpret the few existing studies looking comparatively at health and employment.</w:t>
      </w:r>
    </w:p>
    <w:p w14:paraId="67EC6ACB" w14:textId="7FCDD675" w:rsidR="00F0794C" w:rsidRPr="0083351E" w:rsidRDefault="00F0794C" w:rsidP="00F0794C">
      <w:pPr>
        <w:pStyle w:val="Text"/>
        <w:rPr>
          <w:rFonts w:ascii="Arial" w:hAnsi="Arial" w:cs="Arial"/>
          <w:lang w:val="en-US"/>
        </w:rPr>
      </w:pPr>
      <w:r w:rsidRPr="0083351E">
        <w:rPr>
          <w:rFonts w:ascii="Arial" w:hAnsi="Arial" w:cs="Arial"/>
          <w:lang w:val="en-US"/>
        </w:rPr>
        <w:lastRenderedPageBreak/>
        <w:t xml:space="preserve">A variety of strategies have been proposed to deal with these issues </w:t>
      </w:r>
      <w:r w:rsidR="00BA4633">
        <w:rPr>
          <w:rFonts w:ascii="Arial" w:hAnsi="Arial" w:cs="Arial"/>
          <w:lang w:val="en-US"/>
        </w:rPr>
        <w:fldChar w:fldCharType="begin">
          <w:fldData xml:space="preserve">PEVuZE5vdGU+PENpdGU+PEF1dGhvcj5Kb25lczwvQXV0aG9yPjxZZWFyPjIwMDY8L1llYXI+PFJl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</w:fldData>
        </w:fldChar>
      </w:r>
      <w:r w:rsidR="00BA4633">
        <w:rPr>
          <w:rFonts w:ascii="Arial" w:hAnsi="Arial" w:cs="Arial"/>
          <w:lang w:val="en-US"/>
        </w:rPr>
        <w:instrText xml:space="preserve"> ADDIN EN.CITE </w:instrText>
      </w:r>
      <w:r w:rsidR="00BA4633">
        <w:rPr>
          <w:rFonts w:ascii="Arial" w:hAnsi="Arial" w:cs="Arial"/>
          <w:lang w:val="en-US"/>
        </w:rPr>
        <w:fldChar w:fldCharType="begin">
          <w:fldData xml:space="preserve">PEVuZE5vdGU+PENpdGU+PEF1dGhvcj5Kb25lczwvQXV0aG9yPjxZZWFyPjIwMDY8L1llYXI+PFJl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</w:fldData>
        </w:fldChar>
      </w:r>
      <w:r w:rsidR="00BA4633">
        <w:rPr>
          <w:rFonts w:ascii="Arial" w:hAnsi="Arial" w:cs="Arial"/>
          <w:lang w:val="en-US"/>
        </w:rPr>
        <w:instrText xml:space="preserve"> ADDIN EN.CITE.DATA </w:instrText>
      </w:r>
      <w:r w:rsidR="00BA4633">
        <w:rPr>
          <w:rFonts w:ascii="Arial" w:hAnsi="Arial" w:cs="Arial"/>
          <w:lang w:val="en-US"/>
        </w:rPr>
      </w:r>
      <w:r w:rsidR="00BA4633">
        <w:rPr>
          <w:rFonts w:ascii="Arial" w:hAnsi="Arial" w:cs="Arial"/>
          <w:lang w:val="en-US"/>
        </w:rPr>
        <w:fldChar w:fldCharType="end"/>
      </w:r>
      <w:r w:rsidR="00BA4633">
        <w:rPr>
          <w:rFonts w:ascii="Arial" w:hAnsi="Arial" w:cs="Arial"/>
          <w:lang w:val="en-US"/>
        </w:rPr>
      </w:r>
      <w:r w:rsidR="00BA4633">
        <w:rPr>
          <w:rFonts w:ascii="Arial" w:hAnsi="Arial" w:cs="Arial"/>
          <w:lang w:val="en-US"/>
        </w:rPr>
        <w:fldChar w:fldCharType="separate"/>
      </w:r>
      <w:r w:rsidR="00BA4633">
        <w:rPr>
          <w:rFonts w:ascii="Arial" w:hAnsi="Arial" w:cs="Arial"/>
          <w:noProof/>
          <w:lang w:val="en-US"/>
        </w:rPr>
        <w:t>(e.g. Jones, 2006, Jürges, 2007)</w:t>
      </w:r>
      <w:r w:rsidR="00BA4633">
        <w:rPr>
          <w:rFonts w:ascii="Arial" w:hAnsi="Arial" w:cs="Arial"/>
          <w:lang w:val="en-US"/>
        </w:rPr>
        <w:fldChar w:fldCharType="end"/>
      </w:r>
      <w:r w:rsidRPr="0083351E">
        <w:rPr>
          <w:rFonts w:ascii="Arial" w:hAnsi="Arial" w:cs="Arial"/>
          <w:lang w:val="en-US"/>
        </w:rPr>
        <w:t>. We use the approach suggested by Poterba, Venti</w:t>
      </w:r>
      <w:r w:rsidR="00321E34" w:rsidRPr="0083351E">
        <w:rPr>
          <w:rFonts w:ascii="Arial" w:hAnsi="Arial" w:cs="Arial"/>
          <w:lang w:val="en-US"/>
        </w:rPr>
        <w:t xml:space="preserve">, </w:t>
      </w:r>
      <w:r w:rsidRPr="0083351E">
        <w:rPr>
          <w:rFonts w:ascii="Arial" w:hAnsi="Arial" w:cs="Arial"/>
          <w:lang w:val="en-US"/>
        </w:rPr>
        <w:t xml:space="preserve">and Wise </w:t>
      </w:r>
      <w:r w:rsidR="00BA4633">
        <w:rPr>
          <w:rFonts w:ascii="Arial" w:hAnsi="Arial" w:cs="Arial"/>
          <w:lang w:val="en-US"/>
        </w:rPr>
        <w:fldChar w:fldCharType="begin"/>
      </w:r>
      <w:r w:rsidR="00BA4633">
        <w:rPr>
          <w:rFonts w:ascii="Arial" w:hAnsi="Arial" w:cs="Arial"/>
          <w:lang w:val="en-US"/>
        </w:rPr>
        <w:instrText xml:space="preserve"> ADDIN EN.CITE &lt;EndNote&gt;&lt;Cite ExcludeAuth="1"&gt;&lt;Author&gt;Poterba&lt;/Author&gt;&lt;Year&gt;2013&lt;/Year&gt;&lt;RecNum&gt;985&lt;/RecNum&gt;&lt;DisplayText&gt;(2013)&lt;/DisplayText&gt;&lt;record&gt;&lt;rec-number&gt;985&lt;/rec-number&gt;&lt;foreign-keys&gt;&lt;key app="EN" db-id="5xatt0094rr92mepzaexd2xzx29appesae0a" timestamp="1523957215"&gt;985&lt;/key&gt;&lt;/foreign-keys&gt;&lt;ref-type name="Journal Article"&gt;17&lt;/ref-type&gt;&lt;contributors&gt;&lt;authors&gt;&lt;author&gt;Poterba, James&lt;/author&gt;&lt;author&gt;Venti, Steven &lt;/author&gt;&lt;author&gt;Wise, David A&lt;/author&gt;&lt;/authors&gt;&lt;/contributors&gt;&lt;titles&gt;&lt;title&gt;Health, education, and the postretirement evolution of household assets&lt;/title&gt;&lt;secondary-title&gt;Journal of Human Capital&lt;/secondary-title&gt;&lt;/titles&gt;&lt;periodical&gt;&lt;full-title&gt;Journal of Human Capital&lt;/full-title&gt;&lt;/periodical&gt;&lt;pages&gt;297-339&lt;/pages&gt;&lt;volume&gt;7&lt;/volume&gt;&lt;number&gt;4&lt;/number&gt;&lt;dates&gt;&lt;year&gt;2013&lt;/year&gt;&lt;/dates&gt;&lt;urls&gt;&lt;/urls&gt;&lt;/record&gt;&lt;/Cite&gt;&lt;/EndNote&gt;</w:instrText>
      </w:r>
      <w:r w:rsidR="00BA4633">
        <w:rPr>
          <w:rFonts w:ascii="Arial" w:hAnsi="Arial" w:cs="Arial"/>
          <w:lang w:val="en-US"/>
        </w:rPr>
        <w:fldChar w:fldCharType="separate"/>
      </w:r>
      <w:r w:rsidR="00BA4633">
        <w:rPr>
          <w:rFonts w:ascii="Arial" w:hAnsi="Arial" w:cs="Arial"/>
          <w:noProof/>
          <w:lang w:val="en-US"/>
        </w:rPr>
        <w:t>(2013)</w:t>
      </w:r>
      <w:r w:rsidR="00BA4633">
        <w:rPr>
          <w:rFonts w:ascii="Arial" w:hAnsi="Arial" w:cs="Arial"/>
          <w:lang w:val="en-US"/>
        </w:rPr>
        <w:fldChar w:fldCharType="end"/>
      </w:r>
      <w:r w:rsidRPr="0083351E">
        <w:rPr>
          <w:rFonts w:ascii="Arial" w:hAnsi="Arial" w:cs="Arial"/>
          <w:lang w:val="en-US"/>
        </w:rPr>
        <w:t xml:space="preserve"> which is based on a series of specific health indicators that are combined into a single measure of latent health using principal component analysis (PCA). This index provides us with a fine-grained unidimensional measure of health. Poterba</w:t>
      </w:r>
      <w:r w:rsidR="00321E34" w:rsidRPr="0083351E">
        <w:rPr>
          <w:rFonts w:ascii="Arial" w:hAnsi="Arial" w:cs="Arial"/>
          <w:lang w:val="en-US"/>
        </w:rPr>
        <w:t xml:space="preserve">, Venti, and Wise </w:t>
      </w:r>
      <w:r w:rsidR="00BA4633">
        <w:rPr>
          <w:rFonts w:ascii="Arial" w:hAnsi="Arial" w:cs="Arial"/>
          <w:lang w:val="en-US"/>
        </w:rPr>
        <w:fldChar w:fldCharType="begin"/>
      </w:r>
      <w:r w:rsidR="00BA4633">
        <w:rPr>
          <w:rFonts w:ascii="Arial" w:hAnsi="Arial" w:cs="Arial"/>
          <w:lang w:val="en-US"/>
        </w:rPr>
        <w:instrText xml:space="preserve"> ADDIN EN.CITE &lt;EndNote&gt;&lt;Cite ExcludeAuth="1"&gt;&lt;Author&gt;Poterba&lt;/Author&gt;&lt;Year&gt;2013&lt;/Year&gt;&lt;RecNum&gt;985&lt;/RecNum&gt;&lt;DisplayText&gt;(2013)&lt;/DisplayText&gt;&lt;record&gt;&lt;rec-number&gt;985&lt;/rec-number&gt;&lt;foreign-keys&gt;&lt;key app="EN" db-id="5xatt0094rr92mepzaexd2xzx29appesae0a" timestamp="1523957215"&gt;985&lt;/key&gt;&lt;/foreign-keys&gt;&lt;ref-type name="Journal Article"&gt;17&lt;/ref-type&gt;&lt;contributors&gt;&lt;authors&gt;&lt;author&gt;Poterba, James&lt;/author&gt;&lt;author&gt;Venti, Steven &lt;/author&gt;&lt;author&gt;Wise, David A&lt;/author&gt;&lt;/authors&gt;&lt;/contributors&gt;&lt;titles&gt;&lt;title&gt;Health, education, and the postretirement evolution of household assets&lt;/title&gt;&lt;secondary-title&gt;Journal of Human Capital&lt;/secondary-title&gt;&lt;/titles&gt;&lt;periodical&gt;&lt;full-title&gt;Journal of Human Capital&lt;/full-title&gt;&lt;/periodical&gt;&lt;pages&gt;297-339&lt;/pages&gt;&lt;volume&gt;7&lt;/volume&gt;&lt;number&gt;4&lt;/number&gt;&lt;dates&gt;&lt;year&gt;2013&lt;/year&gt;&lt;/dates&gt;&lt;urls&gt;&lt;/urls&gt;&lt;/record&gt;&lt;/Cite&gt;&lt;/EndNote&gt;</w:instrText>
      </w:r>
      <w:r w:rsidR="00BA4633">
        <w:rPr>
          <w:rFonts w:ascii="Arial" w:hAnsi="Arial" w:cs="Arial"/>
          <w:lang w:val="en-US"/>
        </w:rPr>
        <w:fldChar w:fldCharType="separate"/>
      </w:r>
      <w:r w:rsidR="00BA4633">
        <w:rPr>
          <w:rFonts w:ascii="Arial" w:hAnsi="Arial" w:cs="Arial"/>
          <w:noProof/>
          <w:lang w:val="en-US"/>
        </w:rPr>
        <w:t>(2013)</w:t>
      </w:r>
      <w:r w:rsidR="00BA4633">
        <w:rPr>
          <w:rFonts w:ascii="Arial" w:hAnsi="Arial" w:cs="Arial"/>
          <w:lang w:val="en-US"/>
        </w:rPr>
        <w:fldChar w:fldCharType="end"/>
      </w:r>
      <w:r w:rsidRPr="0083351E">
        <w:rPr>
          <w:rFonts w:ascii="Arial" w:hAnsi="Arial" w:cs="Arial"/>
          <w:lang w:val="en-US"/>
        </w:rPr>
        <w:t xml:space="preserve"> document that this health index is strongly related to mortality, as well as being a good predictor of future health events such as having a stroke. (In our analyses below, the health index is strongly correlated with self-reported work-limiting disability.)  </w:t>
      </w:r>
      <w:r w:rsidR="003A54C9" w:rsidRPr="0083351E">
        <w:rPr>
          <w:rFonts w:ascii="Arial" w:hAnsi="Arial" w:cs="Arial"/>
          <w:lang w:val="en-US"/>
        </w:rPr>
        <w:t xml:space="preserve">This index and related approaches have already been used in some influential comparisons, but </w:t>
      </w:r>
      <w:r w:rsidR="00167541" w:rsidRPr="0083351E">
        <w:rPr>
          <w:rFonts w:ascii="Arial" w:hAnsi="Arial" w:cs="Arial"/>
          <w:lang w:val="en-US"/>
        </w:rPr>
        <w:t xml:space="preserve">the index </w:t>
      </w:r>
      <w:r w:rsidR="003A54C9" w:rsidRPr="0083351E">
        <w:rPr>
          <w:rFonts w:ascii="Arial" w:hAnsi="Arial" w:cs="Arial"/>
          <w:lang w:val="en-US"/>
        </w:rPr>
        <w:t>has not been used for analy</w:t>
      </w:r>
      <w:r w:rsidR="0083351E">
        <w:rPr>
          <w:rFonts w:ascii="Arial" w:hAnsi="Arial" w:cs="Arial"/>
          <w:lang w:val="en-US"/>
        </w:rPr>
        <w:t>z</w:t>
      </w:r>
      <w:r w:rsidR="003A54C9" w:rsidRPr="0083351E">
        <w:rPr>
          <w:rFonts w:ascii="Arial" w:hAnsi="Arial" w:cs="Arial"/>
          <w:lang w:val="en-US"/>
        </w:rPr>
        <w:t>ing health and employment over time.</w:t>
      </w:r>
      <w:r w:rsidR="00167541" w:rsidRPr="0083351E">
        <w:rPr>
          <w:rStyle w:val="FootnoteReference"/>
          <w:rFonts w:ascii="Arial" w:hAnsi="Arial" w:cs="Arial"/>
          <w:lang w:val="en-US"/>
        </w:rPr>
        <w:t xml:space="preserve"> </w:t>
      </w:r>
      <w:r w:rsidR="00167541" w:rsidRPr="0083351E">
        <w:rPr>
          <w:rStyle w:val="FootnoteReference"/>
          <w:rFonts w:ascii="Arial" w:hAnsi="Arial" w:cs="Arial"/>
          <w:lang w:val="en-US"/>
        </w:rPr>
        <w:footnoteReference w:id="1"/>
      </w:r>
    </w:p>
    <w:p w14:paraId="73C9E926" w14:textId="62AFC94C" w:rsidR="00F0794C" w:rsidRPr="0083351E" w:rsidRDefault="00F0794C" w:rsidP="00F0794C">
      <w:pPr>
        <w:pStyle w:val="Text"/>
        <w:rPr>
          <w:rFonts w:ascii="Arial" w:hAnsi="Arial" w:cs="Arial"/>
          <w:lang w:val="en-US"/>
        </w:rPr>
      </w:pPr>
      <w:r w:rsidRPr="0083351E">
        <w:rPr>
          <w:rFonts w:ascii="Arial" w:hAnsi="Arial" w:cs="Arial"/>
          <w:lang w:val="en-US"/>
        </w:rPr>
        <w:t>Our analysis depends on the assumption that each of the specific health indicators (listed below) is reported similarly over time within each country – it does not assume that these indicators are reported similarly across countries; nor does it assume that general measures of health are reported similarly within countries over time.</w:t>
      </w:r>
    </w:p>
    <w:p w14:paraId="16436FB8" w14:textId="6ABF3E4A" w:rsidR="00F0794C" w:rsidRPr="0083351E" w:rsidRDefault="00DC04D7" w:rsidP="001904FB">
      <w:pPr>
        <w:pStyle w:val="Heading3"/>
        <w:rPr>
          <w:lang w:val="en-US"/>
        </w:rPr>
      </w:pPr>
      <w:r w:rsidRPr="0083351E">
        <w:rPr>
          <w:lang w:val="en-US"/>
        </w:rPr>
        <w:t xml:space="preserve">2.2 </w:t>
      </w:r>
      <w:r w:rsidR="00F0794C" w:rsidRPr="0083351E">
        <w:rPr>
          <w:lang w:val="en-US"/>
        </w:rPr>
        <w:t>Data</w:t>
      </w:r>
    </w:p>
    <w:p w14:paraId="5EFD8432" w14:textId="7A53AF54" w:rsidR="007B709A" w:rsidRPr="0083351E" w:rsidRDefault="007B709A" w:rsidP="007B709A">
      <w:pPr>
        <w:pStyle w:val="Text"/>
        <w:rPr>
          <w:rFonts w:ascii="Arial" w:hAnsi="Arial" w:cs="Arial"/>
          <w:lang w:val="en-US"/>
        </w:rPr>
      </w:pPr>
      <w:r w:rsidRPr="0083351E">
        <w:rPr>
          <w:rFonts w:ascii="Arial" w:hAnsi="Arial" w:cs="Arial"/>
          <w:lang w:val="en-US"/>
        </w:rPr>
        <w:t xml:space="preserve">To create the health index, we need high-quality comparative surveys of the general population that include a battery of specific health measures. </w:t>
      </w:r>
      <w:r w:rsidR="006A2BFA" w:rsidRPr="0083351E">
        <w:rPr>
          <w:rFonts w:ascii="Arial" w:hAnsi="Arial" w:cs="Arial"/>
          <w:lang w:val="en-US"/>
        </w:rPr>
        <w:t xml:space="preserve">Few such surveys exist, and like others </w:t>
      </w:r>
      <w:r w:rsidR="00BA4633">
        <w:rPr>
          <w:rFonts w:ascii="Arial" w:hAnsi="Arial" w:cs="Arial"/>
          <w:lang w:val="en-US"/>
        </w:rPr>
        <w:fldChar w:fldCharType="begin"/>
      </w:r>
      <w:r w:rsidR="00BA4633">
        <w:rPr>
          <w:rFonts w:ascii="Arial" w:hAnsi="Arial" w:cs="Arial"/>
          <w:lang w:val="en-US"/>
        </w:rPr>
        <w:instrText xml:space="preserve"> ADDIN EN.CITE &lt;EndNote&gt;&lt;Cite&gt;&lt;Author&gt;Poterba&lt;/Author&gt;&lt;Year&gt;2013&lt;/Year&gt;&lt;RecNum&gt;985&lt;/RecNum&gt;&lt;Prefix&gt;e.g. &lt;/Prefix&gt;&lt;DisplayText&gt;(e.g. Poterba, et al., 2013)&lt;/DisplayText&gt;&lt;record&gt;&lt;rec-number&gt;985&lt;/rec-number&gt;&lt;foreign-keys&gt;&lt;key app="EN" db-id="5xatt0094rr92mepzaexd2xzx29appesae0a" timestamp="1523957215"&gt;985&lt;/key&gt;&lt;/foreign-keys&gt;&lt;ref-type name="Journal Article"&gt;17&lt;/ref-type&gt;&lt;contributors&gt;&lt;authors&gt;&lt;author&gt;Poterba, James&lt;/author&gt;&lt;author&gt;Venti, Steven &lt;/author&gt;&lt;author&gt;Wise, David A&lt;/author&gt;&lt;/authors&gt;&lt;/contributors&gt;&lt;titles&gt;&lt;title&gt;Health, education, and the postretirement evolution of household assets&lt;/title&gt;&lt;secondary-title&gt;Journal of Human Capital&lt;/secondary-title&gt;&lt;/titles&gt;&lt;periodical&gt;&lt;full-title&gt;Journal of Human Capital&lt;/full-title&gt;&lt;/periodical&gt;&lt;pages&gt;297-339&lt;/pages&gt;&lt;volume&gt;7&lt;/volume&gt;&lt;number&gt;4&lt;/number&gt;&lt;dates&gt;&lt;year&gt;2013&lt;/year&gt;&lt;/dates&gt;&lt;urls&gt;&lt;/urls&gt;&lt;/record&gt;&lt;/Cite&gt;&lt;/EndNote&gt;</w:instrText>
      </w:r>
      <w:r w:rsidR="00BA4633">
        <w:rPr>
          <w:rFonts w:ascii="Arial" w:hAnsi="Arial" w:cs="Arial"/>
          <w:lang w:val="en-US"/>
        </w:rPr>
        <w:fldChar w:fldCharType="separate"/>
      </w:r>
      <w:r w:rsidR="00BA4633">
        <w:rPr>
          <w:rFonts w:ascii="Arial" w:hAnsi="Arial" w:cs="Arial"/>
          <w:noProof/>
          <w:lang w:val="en-US"/>
        </w:rPr>
        <w:t>(e.g. Poterba, et al., 2013)</w:t>
      </w:r>
      <w:r w:rsidR="00BA4633">
        <w:rPr>
          <w:rFonts w:ascii="Arial" w:hAnsi="Arial" w:cs="Arial"/>
          <w:lang w:val="en-US"/>
        </w:rPr>
        <w:fldChar w:fldCharType="end"/>
      </w:r>
      <w:r w:rsidR="006A2BFA" w:rsidRPr="0083351E">
        <w:rPr>
          <w:rFonts w:ascii="Arial" w:hAnsi="Arial" w:cs="Arial"/>
          <w:lang w:val="en-US"/>
        </w:rPr>
        <w:t>, w</w:t>
      </w:r>
      <w:r w:rsidRPr="0083351E">
        <w:rPr>
          <w:rFonts w:ascii="Arial" w:hAnsi="Arial" w:cs="Arial"/>
          <w:lang w:val="en-US"/>
        </w:rPr>
        <w:t>e therefore use three of the Global Ag</w:t>
      </w:r>
      <w:r w:rsidR="006A2BFA" w:rsidRPr="0083351E">
        <w:rPr>
          <w:rFonts w:ascii="Arial" w:hAnsi="Arial" w:cs="Arial"/>
          <w:lang w:val="en-US"/>
        </w:rPr>
        <w:t>e</w:t>
      </w:r>
      <w:r w:rsidRPr="0083351E">
        <w:rPr>
          <w:rFonts w:ascii="Arial" w:hAnsi="Arial" w:cs="Arial"/>
          <w:lang w:val="en-US"/>
        </w:rPr>
        <w:t xml:space="preserve">ing Datasets (a series of multipurpose panel surveys with extensive health and employment data, based on a common design): </w:t>
      </w:r>
      <w:r w:rsidR="00D928AA" w:rsidRPr="0083351E">
        <w:rPr>
          <w:rFonts w:ascii="Arial" w:hAnsi="Arial" w:cs="Arial"/>
          <w:lang w:val="en-US"/>
        </w:rPr>
        <w:t xml:space="preserve">the USA </w:t>
      </w:r>
      <w:r w:rsidRPr="0083351E">
        <w:rPr>
          <w:rFonts w:ascii="Arial" w:hAnsi="Arial" w:cs="Arial"/>
          <w:lang w:val="en-US"/>
        </w:rPr>
        <w:t xml:space="preserve">Health and Retirement Study (HRS), the European Survey of Health, Aging and Retirement (SHARE), and the English Longitudinal Survey of Ageing (ELSA). </w:t>
      </w:r>
      <w:r w:rsidR="006A2BFA" w:rsidRPr="0083351E">
        <w:rPr>
          <w:rFonts w:ascii="Arial" w:hAnsi="Arial" w:cs="Arial"/>
          <w:lang w:val="en-US"/>
        </w:rPr>
        <w:t>Th</w:t>
      </w:r>
      <w:r w:rsidR="00C26DB6" w:rsidRPr="0083351E">
        <w:rPr>
          <w:rFonts w:ascii="Arial" w:hAnsi="Arial" w:cs="Arial"/>
          <w:lang w:val="en-US"/>
        </w:rPr>
        <w:t>ey</w:t>
      </w:r>
      <w:r w:rsidR="006A2BFA" w:rsidRPr="0083351E">
        <w:rPr>
          <w:rFonts w:ascii="Arial" w:hAnsi="Arial" w:cs="Arial"/>
          <w:lang w:val="en-US"/>
        </w:rPr>
        <w:t xml:space="preserve"> provide </w:t>
      </w:r>
      <w:r w:rsidR="00DD2678" w:rsidRPr="0083351E">
        <w:rPr>
          <w:rFonts w:ascii="Arial" w:hAnsi="Arial" w:cs="Arial"/>
          <w:lang w:val="en-US"/>
        </w:rPr>
        <w:t xml:space="preserve">uniquely </w:t>
      </w:r>
      <w:r w:rsidR="006A2BFA" w:rsidRPr="0083351E">
        <w:rPr>
          <w:rFonts w:ascii="Arial" w:hAnsi="Arial" w:cs="Arial"/>
          <w:lang w:val="en-US"/>
        </w:rPr>
        <w:t xml:space="preserve">detailed data on health and work that enable us to </w:t>
      </w:r>
      <w:r w:rsidR="00C26DB6" w:rsidRPr="0083351E">
        <w:rPr>
          <w:rFonts w:ascii="Arial" w:hAnsi="Arial" w:cs="Arial"/>
          <w:lang w:val="en-US"/>
        </w:rPr>
        <w:t xml:space="preserve">address </w:t>
      </w:r>
      <w:r w:rsidR="006A2BFA" w:rsidRPr="0083351E">
        <w:rPr>
          <w:rFonts w:ascii="Arial" w:hAnsi="Arial" w:cs="Arial"/>
          <w:lang w:val="en-US"/>
        </w:rPr>
        <w:lastRenderedPageBreak/>
        <w:t xml:space="preserve">our question, but they have the drawback that they </w:t>
      </w:r>
      <w:r w:rsidRPr="0083351E">
        <w:rPr>
          <w:rFonts w:ascii="Arial" w:hAnsi="Arial" w:cs="Arial"/>
          <w:lang w:val="en-US"/>
        </w:rPr>
        <w:t xml:space="preserve">constrain us to the 50+ population. The rest of this section focuses in turn on the sample, health variables, other variables, and </w:t>
      </w:r>
      <w:r w:rsidR="0083351E">
        <w:rPr>
          <w:rFonts w:ascii="Arial" w:hAnsi="Arial" w:cs="Arial"/>
          <w:lang w:val="en-US"/>
        </w:rPr>
        <w:t xml:space="preserve">our </w:t>
      </w:r>
      <w:r w:rsidRPr="0083351E">
        <w:rPr>
          <w:rFonts w:ascii="Arial" w:hAnsi="Arial" w:cs="Arial"/>
          <w:lang w:val="en-US"/>
        </w:rPr>
        <w:t>analytical approach.</w:t>
      </w:r>
    </w:p>
    <w:p w14:paraId="3EC5543F" w14:textId="77777777" w:rsidR="007B709A" w:rsidRPr="0083351E" w:rsidRDefault="007B709A" w:rsidP="001904FB">
      <w:pPr>
        <w:pStyle w:val="Heading4"/>
        <w:rPr>
          <w:lang w:val="en-US"/>
        </w:rPr>
      </w:pPr>
      <w:r w:rsidRPr="0083351E">
        <w:rPr>
          <w:lang w:val="en-US"/>
        </w:rPr>
        <w:t>Sample</w:t>
      </w:r>
    </w:p>
    <w:p w14:paraId="333DC5CF" w14:textId="26E332BA" w:rsidR="007B709A" w:rsidRPr="0083351E" w:rsidRDefault="007B709A" w:rsidP="007B709A">
      <w:pPr>
        <w:pStyle w:val="Text"/>
        <w:rPr>
          <w:rFonts w:ascii="Arial" w:hAnsi="Arial" w:cs="Arial"/>
          <w:lang w:val="en-US"/>
        </w:rPr>
      </w:pPr>
      <w:r w:rsidRPr="0083351E">
        <w:rPr>
          <w:rFonts w:ascii="Arial" w:hAnsi="Arial" w:cs="Arial"/>
          <w:lang w:val="en-US"/>
        </w:rPr>
        <w:t>HRS, ELSA, and SHARE are longitudinal surveys of representative sample</w:t>
      </w:r>
      <w:r w:rsidR="00167541" w:rsidRPr="0083351E">
        <w:rPr>
          <w:rFonts w:ascii="Arial" w:hAnsi="Arial" w:cs="Arial"/>
          <w:lang w:val="en-US"/>
        </w:rPr>
        <w:t>s</w:t>
      </w:r>
      <w:r w:rsidRPr="0083351E">
        <w:rPr>
          <w:rFonts w:ascii="Arial" w:hAnsi="Arial" w:cs="Arial"/>
          <w:lang w:val="en-US"/>
        </w:rPr>
        <w:t xml:space="preserve"> of </w:t>
      </w:r>
      <w:r w:rsidR="00321E34" w:rsidRPr="0083351E">
        <w:rPr>
          <w:rFonts w:ascii="Arial" w:hAnsi="Arial" w:cs="Arial"/>
          <w:lang w:val="en-US"/>
        </w:rPr>
        <w:t xml:space="preserve">several countries’ </w:t>
      </w:r>
      <w:r w:rsidRPr="0083351E">
        <w:rPr>
          <w:rFonts w:ascii="Arial" w:hAnsi="Arial" w:cs="Arial"/>
          <w:lang w:val="en-US"/>
        </w:rPr>
        <w:t>population</w:t>
      </w:r>
      <w:r w:rsidR="00321E34" w:rsidRPr="0083351E">
        <w:rPr>
          <w:rFonts w:ascii="Arial" w:hAnsi="Arial" w:cs="Arial"/>
          <w:lang w:val="en-US"/>
        </w:rPr>
        <w:t>s</w:t>
      </w:r>
      <w:r w:rsidRPr="0083351E">
        <w:rPr>
          <w:rFonts w:ascii="Arial" w:hAnsi="Arial" w:cs="Arial"/>
          <w:lang w:val="en-US"/>
        </w:rPr>
        <w:t xml:space="preserve"> aged 50+ (51+ in the case of HRS). HRS was the earliest </w:t>
      </w:r>
      <w:r w:rsidR="00DD2678" w:rsidRPr="0083351E">
        <w:rPr>
          <w:rFonts w:ascii="Arial" w:hAnsi="Arial" w:cs="Arial"/>
          <w:lang w:val="en-US"/>
        </w:rPr>
        <w:t xml:space="preserve">of the surveys </w:t>
      </w:r>
      <w:r w:rsidRPr="0083351E">
        <w:rPr>
          <w:rFonts w:ascii="Arial" w:hAnsi="Arial" w:cs="Arial"/>
          <w:lang w:val="en-US"/>
        </w:rPr>
        <w:t>and, after annual collection 1992-1996, has been collec</w:t>
      </w:r>
      <w:r w:rsidR="00FC59B8" w:rsidRPr="0083351E">
        <w:rPr>
          <w:rFonts w:ascii="Arial" w:hAnsi="Arial" w:cs="Arial"/>
          <w:lang w:val="en-US"/>
        </w:rPr>
        <w:t>t</w:t>
      </w:r>
      <w:r w:rsidRPr="0083351E">
        <w:rPr>
          <w:rFonts w:ascii="Arial" w:hAnsi="Arial" w:cs="Arial"/>
          <w:lang w:val="en-US"/>
        </w:rPr>
        <w:t xml:space="preserve">ed bi-annually since. The others </w:t>
      </w:r>
      <w:r w:rsidR="006A2BFA" w:rsidRPr="0083351E">
        <w:rPr>
          <w:rFonts w:ascii="Arial" w:hAnsi="Arial" w:cs="Arial"/>
          <w:lang w:val="en-US"/>
        </w:rPr>
        <w:t xml:space="preserve">began </w:t>
      </w:r>
      <w:r w:rsidRPr="0083351E">
        <w:rPr>
          <w:rFonts w:ascii="Arial" w:hAnsi="Arial" w:cs="Arial"/>
          <w:lang w:val="en-US"/>
        </w:rPr>
        <w:t xml:space="preserve">more recently </w:t>
      </w:r>
      <w:r w:rsidR="006A2BFA" w:rsidRPr="0083351E">
        <w:rPr>
          <w:rFonts w:ascii="Arial" w:hAnsi="Arial" w:cs="Arial"/>
          <w:lang w:val="en-US"/>
        </w:rPr>
        <w:t xml:space="preserve">and were based </w:t>
      </w:r>
      <w:r w:rsidRPr="0083351E">
        <w:rPr>
          <w:rFonts w:ascii="Arial" w:hAnsi="Arial" w:cs="Arial"/>
          <w:lang w:val="en-US"/>
        </w:rPr>
        <w:t>explicitly on the same model: ELSA has been collected bi-annually since 2002; and SHARE was first collected in 2004, and then approximately bi-annually since 2007 (with some variation by country). The surveys have been extensively</w:t>
      </w:r>
      <w:r w:rsidR="006A2BFA" w:rsidRPr="0083351E">
        <w:rPr>
          <w:rFonts w:ascii="Arial" w:hAnsi="Arial" w:cs="Arial"/>
          <w:lang w:val="en-US"/>
        </w:rPr>
        <w:t xml:space="preserve"> used for comparative research </w:t>
      </w:r>
      <w:r w:rsidR="00BA4633">
        <w:rPr>
          <w:rFonts w:ascii="Arial" w:hAnsi="Arial" w:cs="Arial"/>
          <w:lang w:val="en-US"/>
        </w:rPr>
        <w:fldChar w:fldCharType="begin">
          <w:fldData xml:space="preserve">PEVuZE5vdGU+PENpdGU+PEF1dGhvcj5DaWV6YTwvQXV0aG9yPjxZZWFyPjIwMTU8L1llYXI+PFJl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</w:fldData>
        </w:fldChar>
      </w:r>
      <w:r w:rsidR="00BA4633">
        <w:rPr>
          <w:rFonts w:ascii="Arial" w:hAnsi="Arial" w:cs="Arial"/>
          <w:lang w:val="en-US"/>
        </w:rPr>
        <w:instrText xml:space="preserve"> ADDIN EN.CITE </w:instrText>
      </w:r>
      <w:r w:rsidR="00BA4633">
        <w:rPr>
          <w:rFonts w:ascii="Arial" w:hAnsi="Arial" w:cs="Arial"/>
          <w:lang w:val="en-US"/>
        </w:rPr>
        <w:fldChar w:fldCharType="begin">
          <w:fldData xml:space="preserve">PEVuZE5vdGU+PENpdGU+PEF1dGhvcj5DaWV6YTwvQXV0aG9yPjxZZWFyPjIwMTU8L1llYXI+PFJl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</w:fldData>
        </w:fldChar>
      </w:r>
      <w:r w:rsidR="00BA4633">
        <w:rPr>
          <w:rFonts w:ascii="Arial" w:hAnsi="Arial" w:cs="Arial"/>
          <w:lang w:val="en-US"/>
        </w:rPr>
        <w:instrText xml:space="preserve"> ADDIN EN.CITE.DATA </w:instrText>
      </w:r>
      <w:r w:rsidR="00BA4633">
        <w:rPr>
          <w:rFonts w:ascii="Arial" w:hAnsi="Arial" w:cs="Arial"/>
          <w:lang w:val="en-US"/>
        </w:rPr>
      </w:r>
      <w:r w:rsidR="00BA4633">
        <w:rPr>
          <w:rFonts w:ascii="Arial" w:hAnsi="Arial" w:cs="Arial"/>
          <w:lang w:val="en-US"/>
        </w:rPr>
        <w:fldChar w:fldCharType="end"/>
      </w:r>
      <w:r w:rsidR="00BA4633">
        <w:rPr>
          <w:rFonts w:ascii="Arial" w:hAnsi="Arial" w:cs="Arial"/>
          <w:lang w:val="en-US"/>
        </w:rPr>
      </w:r>
      <w:r w:rsidR="00BA4633">
        <w:rPr>
          <w:rFonts w:ascii="Arial" w:hAnsi="Arial" w:cs="Arial"/>
          <w:lang w:val="en-US"/>
        </w:rPr>
        <w:fldChar w:fldCharType="separate"/>
      </w:r>
      <w:r w:rsidR="00BA4633">
        <w:rPr>
          <w:rFonts w:ascii="Arial" w:hAnsi="Arial" w:cs="Arial"/>
          <w:noProof/>
          <w:lang w:val="en-US"/>
        </w:rPr>
        <w:t>(e.g. Avendano, et al., 2009, Cieza, et al., 2015, Crimmins, et al., 2010, Trevisan and Zantomio, 2016)</w:t>
      </w:r>
      <w:r w:rsidR="00BA4633">
        <w:rPr>
          <w:rFonts w:ascii="Arial" w:hAnsi="Arial" w:cs="Arial"/>
          <w:lang w:val="en-US"/>
        </w:rPr>
        <w:fldChar w:fldCharType="end"/>
      </w:r>
      <w:r w:rsidRPr="0083351E">
        <w:rPr>
          <w:rFonts w:ascii="Arial" w:hAnsi="Arial" w:cs="Arial"/>
          <w:lang w:val="en-US"/>
        </w:rPr>
        <w:t xml:space="preserve">; we use the supplied survey weights, and full sampling details are given in the cohort profiles </w:t>
      </w:r>
      <w:r w:rsidR="00BA4633">
        <w:rPr>
          <w:rFonts w:ascii="Arial" w:hAnsi="Arial" w:cs="Arial"/>
          <w:lang w:val="en-US"/>
        </w:rPr>
        <w:fldChar w:fldCharType="begin">
          <w:fldData xml:space="preserve">PEVuZE5vdGU+PENpdGU+PEF1dGhvcj5Cw7Zyc2NoLVN1cGFuPC9BdXRob3I+PFllYXI+MjAxMzwv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</w:fldData>
        </w:fldChar>
      </w:r>
      <w:r w:rsidR="00BA4633">
        <w:rPr>
          <w:rFonts w:ascii="Arial" w:hAnsi="Arial" w:cs="Arial"/>
          <w:lang w:val="en-US"/>
        </w:rPr>
        <w:instrText xml:space="preserve"> ADDIN EN.CITE </w:instrText>
      </w:r>
      <w:r w:rsidR="00BA4633">
        <w:rPr>
          <w:rFonts w:ascii="Arial" w:hAnsi="Arial" w:cs="Arial"/>
          <w:lang w:val="en-US"/>
        </w:rPr>
        <w:fldChar w:fldCharType="begin">
          <w:fldData xml:space="preserve">PEVuZE5vdGU+PENpdGU+PEF1dGhvcj5Cw7Zyc2NoLVN1cGFuPC9BdXRob3I+PFllYXI+MjAxMzwv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</w:fldData>
        </w:fldChar>
      </w:r>
      <w:r w:rsidR="00BA4633">
        <w:rPr>
          <w:rFonts w:ascii="Arial" w:hAnsi="Arial" w:cs="Arial"/>
          <w:lang w:val="en-US"/>
        </w:rPr>
        <w:instrText xml:space="preserve"> ADDIN EN.CITE.DATA </w:instrText>
      </w:r>
      <w:r w:rsidR="00BA4633">
        <w:rPr>
          <w:rFonts w:ascii="Arial" w:hAnsi="Arial" w:cs="Arial"/>
          <w:lang w:val="en-US"/>
        </w:rPr>
      </w:r>
      <w:r w:rsidR="00BA4633">
        <w:rPr>
          <w:rFonts w:ascii="Arial" w:hAnsi="Arial" w:cs="Arial"/>
          <w:lang w:val="en-US"/>
        </w:rPr>
        <w:fldChar w:fldCharType="end"/>
      </w:r>
      <w:r w:rsidR="00BA4633">
        <w:rPr>
          <w:rFonts w:ascii="Arial" w:hAnsi="Arial" w:cs="Arial"/>
          <w:lang w:val="en-US"/>
        </w:rPr>
      </w:r>
      <w:r w:rsidR="00BA4633">
        <w:rPr>
          <w:rFonts w:ascii="Arial" w:hAnsi="Arial" w:cs="Arial"/>
          <w:lang w:val="en-US"/>
        </w:rPr>
        <w:fldChar w:fldCharType="separate"/>
      </w:r>
      <w:r w:rsidR="00BA4633">
        <w:rPr>
          <w:rFonts w:ascii="Arial" w:hAnsi="Arial" w:cs="Arial"/>
          <w:noProof/>
          <w:lang w:val="en-US"/>
        </w:rPr>
        <w:t>(Börsch-Supan, et al., 2013, Sonnega, et al., 2014, Steptoe, et al., 2013)</w:t>
      </w:r>
      <w:r w:rsidR="00BA4633">
        <w:rPr>
          <w:rFonts w:ascii="Arial" w:hAnsi="Arial" w:cs="Arial"/>
          <w:lang w:val="en-US"/>
        </w:rPr>
        <w:fldChar w:fldCharType="end"/>
      </w:r>
      <w:r w:rsidR="006A2BFA" w:rsidRPr="0083351E">
        <w:rPr>
          <w:rFonts w:ascii="Arial" w:hAnsi="Arial" w:cs="Arial"/>
          <w:lang w:val="en-US"/>
        </w:rPr>
        <w:t xml:space="preserve"> and publicly accessible data documentation </w:t>
      </w:r>
      <w:r w:rsidR="00BA4633">
        <w:rPr>
          <w:rFonts w:ascii="Arial" w:hAnsi="Arial" w:cs="Arial"/>
          <w:lang w:val="en-US"/>
        </w:rPr>
        <w:fldChar w:fldCharType="begin">
          <w:fldData xml:space="preserve">PEVuZE5vdGU+PENpdGU+PEF1dGhvcj5CdWdsaWFyaTwvQXV0aG9yPjxZZWFyPjIwMTY8L1llYXI+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==
</w:fldData>
        </w:fldChar>
      </w:r>
      <w:r w:rsidR="00BA4633">
        <w:rPr>
          <w:rFonts w:ascii="Arial" w:hAnsi="Arial" w:cs="Arial"/>
          <w:lang w:val="en-US"/>
        </w:rPr>
        <w:instrText xml:space="preserve"> ADDIN EN.CITE </w:instrText>
      </w:r>
      <w:r w:rsidR="00BA4633">
        <w:rPr>
          <w:rFonts w:ascii="Arial" w:hAnsi="Arial" w:cs="Arial"/>
          <w:lang w:val="en-US"/>
        </w:rPr>
        <w:fldChar w:fldCharType="begin">
          <w:fldData xml:space="preserve">PEVuZE5vdGU+PENpdGU+PEF1dGhvcj5CdWdsaWFyaTwvQXV0aG9yPjxZZWFyPjIwMTY8L1llYXI+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==
</w:fldData>
        </w:fldChar>
      </w:r>
      <w:r w:rsidR="00BA4633">
        <w:rPr>
          <w:rFonts w:ascii="Arial" w:hAnsi="Arial" w:cs="Arial"/>
          <w:lang w:val="en-US"/>
        </w:rPr>
        <w:instrText xml:space="preserve"> ADDIN EN.CITE.DATA </w:instrText>
      </w:r>
      <w:r w:rsidR="00BA4633">
        <w:rPr>
          <w:rFonts w:ascii="Arial" w:hAnsi="Arial" w:cs="Arial"/>
          <w:lang w:val="en-US"/>
        </w:rPr>
      </w:r>
      <w:r w:rsidR="00BA4633">
        <w:rPr>
          <w:rFonts w:ascii="Arial" w:hAnsi="Arial" w:cs="Arial"/>
          <w:lang w:val="en-US"/>
        </w:rPr>
        <w:fldChar w:fldCharType="end"/>
      </w:r>
      <w:r w:rsidR="00BA4633">
        <w:rPr>
          <w:rFonts w:ascii="Arial" w:hAnsi="Arial" w:cs="Arial"/>
          <w:lang w:val="en-US"/>
        </w:rPr>
      </w:r>
      <w:r w:rsidR="00BA4633">
        <w:rPr>
          <w:rFonts w:ascii="Arial" w:hAnsi="Arial" w:cs="Arial"/>
          <w:lang w:val="en-US"/>
        </w:rPr>
        <w:fldChar w:fldCharType="separate"/>
      </w:r>
      <w:r w:rsidR="00BA4633">
        <w:rPr>
          <w:rFonts w:ascii="Arial" w:hAnsi="Arial" w:cs="Arial"/>
          <w:noProof/>
          <w:lang w:val="en-US"/>
        </w:rPr>
        <w:t>(Beaumaster, et al., 2017, Bugliari, et al., 2016, Phillips, et al., 2017)</w:t>
      </w:r>
      <w:r w:rsidR="00BA4633">
        <w:rPr>
          <w:rFonts w:ascii="Arial" w:hAnsi="Arial" w:cs="Arial"/>
          <w:lang w:val="en-US"/>
        </w:rPr>
        <w:fldChar w:fldCharType="end"/>
      </w:r>
      <w:r w:rsidRPr="0083351E">
        <w:rPr>
          <w:rFonts w:ascii="Arial" w:hAnsi="Arial" w:cs="Arial"/>
          <w:lang w:val="en-US"/>
        </w:rPr>
        <w:t xml:space="preserve">. </w:t>
      </w:r>
    </w:p>
    <w:p w14:paraId="4F05F5EC" w14:textId="2815466E" w:rsidR="00291A7E" w:rsidRPr="0083351E" w:rsidRDefault="007B709A" w:rsidP="00181535">
      <w:pPr>
        <w:pStyle w:val="Text"/>
        <w:rPr>
          <w:rFonts w:ascii="Arial" w:hAnsi="Arial" w:cs="Arial"/>
          <w:lang w:val="en-US"/>
        </w:rPr>
      </w:pPr>
      <w:r w:rsidRPr="0083351E">
        <w:rPr>
          <w:rFonts w:ascii="Arial" w:hAnsi="Arial" w:cs="Arial"/>
          <w:lang w:val="en-US"/>
        </w:rPr>
        <w:t xml:space="preserve">To investigate trends, we use the earliest and latest available </w:t>
      </w:r>
      <w:r w:rsidR="00DD2678" w:rsidRPr="0083351E">
        <w:rPr>
          <w:rFonts w:ascii="Arial" w:hAnsi="Arial" w:cs="Arial"/>
          <w:lang w:val="en-US"/>
        </w:rPr>
        <w:t xml:space="preserve">pairs of </w:t>
      </w:r>
      <w:r w:rsidRPr="0083351E">
        <w:rPr>
          <w:rFonts w:ascii="Arial" w:hAnsi="Arial" w:cs="Arial"/>
          <w:lang w:val="en-US"/>
        </w:rPr>
        <w:t xml:space="preserve">waves (we use pairs of waves in order to generate </w:t>
      </w:r>
      <w:r w:rsidR="00D838D6" w:rsidRPr="0083351E">
        <w:rPr>
          <w:rFonts w:ascii="Arial" w:hAnsi="Arial" w:cs="Arial"/>
          <w:lang w:val="en-US"/>
        </w:rPr>
        <w:t>larger samples</w:t>
      </w:r>
      <w:r w:rsidRPr="0083351E">
        <w:rPr>
          <w:rFonts w:ascii="Arial" w:hAnsi="Arial" w:cs="Arial"/>
          <w:lang w:val="en-US"/>
        </w:rPr>
        <w:t xml:space="preserve"> within the SHARE data), allowing us to construct trends from 2004-7 to 201</w:t>
      </w:r>
      <w:r w:rsidR="007B4072" w:rsidRPr="0083351E">
        <w:rPr>
          <w:rFonts w:ascii="Arial" w:hAnsi="Arial" w:cs="Arial"/>
          <w:lang w:val="en-US"/>
        </w:rPr>
        <w:t>2</w:t>
      </w:r>
      <w:r w:rsidRPr="0083351E">
        <w:rPr>
          <w:rFonts w:ascii="Arial" w:hAnsi="Arial" w:cs="Arial"/>
          <w:lang w:val="en-US"/>
        </w:rPr>
        <w:t>-1</w:t>
      </w:r>
      <w:r w:rsidR="007B4072" w:rsidRPr="0083351E">
        <w:rPr>
          <w:rFonts w:ascii="Arial" w:hAnsi="Arial" w:cs="Arial"/>
          <w:lang w:val="en-US"/>
        </w:rPr>
        <w:t>5</w:t>
      </w:r>
      <w:r w:rsidRPr="0083351E">
        <w:rPr>
          <w:rFonts w:ascii="Arial" w:hAnsi="Arial" w:cs="Arial"/>
          <w:lang w:val="en-US"/>
        </w:rPr>
        <w:t xml:space="preserve">. </w:t>
      </w:r>
      <w:r w:rsidR="0088330A" w:rsidRPr="0083351E">
        <w:rPr>
          <w:rFonts w:ascii="Arial" w:hAnsi="Arial" w:cs="Arial"/>
          <w:lang w:val="en-US"/>
        </w:rPr>
        <w:t xml:space="preserve">Some countries are only intermittently included in </w:t>
      </w:r>
      <w:r w:rsidRPr="0083351E">
        <w:rPr>
          <w:rFonts w:ascii="Arial" w:hAnsi="Arial" w:cs="Arial"/>
          <w:lang w:val="en-US"/>
        </w:rPr>
        <w:t>SHARE</w:t>
      </w:r>
      <w:r w:rsidR="0088330A" w:rsidRPr="0083351E">
        <w:rPr>
          <w:rFonts w:ascii="Arial" w:hAnsi="Arial" w:cs="Arial"/>
          <w:lang w:val="en-US"/>
        </w:rPr>
        <w:t xml:space="preserve"> over </w:t>
      </w:r>
      <w:r w:rsidRPr="0083351E">
        <w:rPr>
          <w:rFonts w:ascii="Arial" w:hAnsi="Arial" w:cs="Arial"/>
          <w:lang w:val="en-US"/>
        </w:rPr>
        <w:t xml:space="preserve">the study period, </w:t>
      </w:r>
      <w:r w:rsidR="0088330A" w:rsidRPr="0083351E">
        <w:rPr>
          <w:rFonts w:ascii="Arial" w:hAnsi="Arial" w:cs="Arial"/>
          <w:lang w:val="en-US"/>
        </w:rPr>
        <w:t>and we exclude countries for which the start/end sample sizes are too small to produce meaningful estimates; we also exclude Israel for which wider disability policy data are not available. O</w:t>
      </w:r>
      <w:r w:rsidRPr="0083351E">
        <w:rPr>
          <w:rFonts w:ascii="Arial" w:hAnsi="Arial" w:cs="Arial"/>
          <w:lang w:val="en-US"/>
        </w:rPr>
        <w:t xml:space="preserve">ur resulting sample </w:t>
      </w:r>
      <w:r w:rsidR="0088330A" w:rsidRPr="0083351E">
        <w:rPr>
          <w:rFonts w:ascii="Arial" w:hAnsi="Arial" w:cs="Arial"/>
          <w:lang w:val="en-US"/>
        </w:rPr>
        <w:t xml:space="preserve">consists of Austria, Belgium, Denmark, France, Germany, Greece, Italy, Netherlands, Spain, Sweden, and Switzerland. </w:t>
      </w:r>
      <w:r w:rsidRPr="0083351E">
        <w:rPr>
          <w:rFonts w:ascii="Arial" w:hAnsi="Arial" w:cs="Arial"/>
          <w:lang w:val="en-US"/>
        </w:rPr>
        <w:t>For HRS and ELSA, we choose waves that overlap as closely with the SHARE waves; the resulting field and interview dates of the ELSA, HRS</w:t>
      </w:r>
      <w:r w:rsidR="00D838D6" w:rsidRPr="0083351E">
        <w:rPr>
          <w:rFonts w:ascii="Arial" w:hAnsi="Arial" w:cs="Arial"/>
          <w:lang w:val="en-US"/>
        </w:rPr>
        <w:t>,</w:t>
      </w:r>
      <w:r w:rsidRPr="0083351E">
        <w:rPr>
          <w:rFonts w:ascii="Arial" w:hAnsi="Arial" w:cs="Arial"/>
          <w:lang w:val="en-US"/>
        </w:rPr>
        <w:t xml:space="preserve"> and SHARE surveys overlap almost completely</w:t>
      </w:r>
      <w:r w:rsidR="0088330A" w:rsidRPr="0083351E">
        <w:rPr>
          <w:rFonts w:ascii="Arial" w:hAnsi="Arial" w:cs="Arial"/>
          <w:lang w:val="en-US"/>
        </w:rPr>
        <w:t xml:space="preserve">, as shown in </w:t>
      </w:r>
      <w:r w:rsidR="00181535" w:rsidRPr="0083351E">
        <w:rPr>
          <w:rFonts w:ascii="Arial" w:hAnsi="Arial" w:cs="Arial"/>
          <w:lang w:val="en-US"/>
        </w:rPr>
        <w:t>Table 1</w:t>
      </w:r>
      <w:r w:rsidR="0088330A" w:rsidRPr="0083351E">
        <w:rPr>
          <w:rFonts w:ascii="Arial" w:hAnsi="Arial" w:cs="Arial"/>
          <w:lang w:val="en-US"/>
        </w:rPr>
        <w:t xml:space="preserve"> below</w:t>
      </w:r>
      <w:r w:rsidRPr="0083351E">
        <w:rPr>
          <w:rFonts w:ascii="Arial" w:hAnsi="Arial" w:cs="Arial"/>
          <w:lang w:val="en-US"/>
        </w:rPr>
        <w:t>.</w:t>
      </w:r>
    </w:p>
    <w:p w14:paraId="1809F52E" w14:textId="77777777" w:rsidR="00291A7E" w:rsidRPr="0083351E" w:rsidRDefault="00291A7E" w:rsidP="001904FB">
      <w:pPr>
        <w:spacing w:after="200" w:line="276" w:lineRule="auto"/>
        <w:rPr>
          <w:lang w:val="en-US"/>
        </w:rPr>
      </w:pPr>
      <w:r w:rsidRPr="0083351E">
        <w:rPr>
          <w:lang w:val="en-US"/>
        </w:rPr>
        <w:br w:type="page"/>
      </w:r>
    </w:p>
    <w:tbl>
      <w:tblPr>
        <w:tblW w:w="0" w:type="auto"/>
        <w:jc w:val="center"/>
        <w:tblLook w:val="04A0" w:firstRow="1" w:lastRow="0" w:firstColumn="1" w:lastColumn="0" w:noHBand="0" w:noVBand="1"/>
      </w:tblPr>
      <w:tblGrid>
        <w:gridCol w:w="1759"/>
        <w:gridCol w:w="1978"/>
        <w:gridCol w:w="1866"/>
        <w:gridCol w:w="1866"/>
      </w:tblGrid>
      <w:tr w:rsidR="003D6DBE" w:rsidRPr="0083351E" w14:paraId="7A1386B5" w14:textId="77777777" w:rsidTr="00C866DB">
        <w:trPr>
          <w:jc w:val="center"/>
        </w:trPr>
        <w:tc>
          <w:tcPr>
            <w:tcW w:w="1759" w:type="dxa"/>
            <w:tcBorders>
              <w:top w:val="single" w:sz="4" w:space="0" w:color="auto"/>
              <w:bottom w:val="single" w:sz="4" w:space="0" w:color="auto"/>
            </w:tcBorders>
            <w:noWrap/>
            <w:vAlign w:val="center"/>
          </w:tcPr>
          <w:p w14:paraId="74F09331" w14:textId="77777777" w:rsidR="003D6DBE" w:rsidRPr="0083351E" w:rsidRDefault="003D6DBE" w:rsidP="00C866DB">
            <w:pPr>
              <w:spacing w:line="240" w:lineRule="auto"/>
              <w:ind w:firstLine="48"/>
              <w:jc w:val="center"/>
              <w:rPr>
                <w:b/>
                <w:sz w:val="20"/>
                <w:szCs w:val="20"/>
                <w:lang w:val="en-US"/>
              </w:rPr>
            </w:pPr>
            <w:bookmarkStart w:id="19" w:name="_Ref515376604"/>
          </w:p>
        </w:tc>
        <w:tc>
          <w:tcPr>
            <w:tcW w:w="1978" w:type="dxa"/>
            <w:tcBorders>
              <w:top w:val="single" w:sz="4" w:space="0" w:color="auto"/>
              <w:bottom w:val="single" w:sz="4" w:space="0" w:color="auto"/>
            </w:tcBorders>
            <w:noWrap/>
            <w:vAlign w:val="center"/>
          </w:tcPr>
          <w:p w14:paraId="4C4BBC15" w14:textId="77777777" w:rsidR="003D6DBE" w:rsidRPr="0083351E" w:rsidRDefault="003D6DBE" w:rsidP="00C866DB">
            <w:pPr>
              <w:spacing w:line="240" w:lineRule="auto"/>
              <w:ind w:firstLine="48"/>
              <w:jc w:val="center"/>
              <w:rPr>
                <w:b/>
                <w:sz w:val="20"/>
                <w:szCs w:val="20"/>
                <w:lang w:val="en-US"/>
              </w:rPr>
            </w:pPr>
            <w:r w:rsidRPr="0083351E">
              <w:rPr>
                <w:b/>
                <w:sz w:val="20"/>
                <w:szCs w:val="20"/>
                <w:lang w:val="en-US"/>
              </w:rPr>
              <w:t>HRS</w:t>
            </w:r>
          </w:p>
        </w:tc>
        <w:tc>
          <w:tcPr>
            <w:tcW w:w="1866" w:type="dxa"/>
            <w:tcBorders>
              <w:top w:val="single" w:sz="4" w:space="0" w:color="auto"/>
              <w:bottom w:val="single" w:sz="4" w:space="0" w:color="auto"/>
            </w:tcBorders>
            <w:noWrap/>
            <w:vAlign w:val="center"/>
          </w:tcPr>
          <w:p w14:paraId="107B4015" w14:textId="77777777" w:rsidR="003D6DBE" w:rsidRPr="0083351E" w:rsidRDefault="003D6DBE" w:rsidP="00C866DB">
            <w:pPr>
              <w:spacing w:line="240" w:lineRule="auto"/>
              <w:ind w:firstLine="48"/>
              <w:jc w:val="center"/>
              <w:rPr>
                <w:b/>
                <w:sz w:val="20"/>
                <w:szCs w:val="20"/>
                <w:lang w:val="en-US"/>
              </w:rPr>
            </w:pPr>
            <w:r w:rsidRPr="0083351E">
              <w:rPr>
                <w:b/>
                <w:sz w:val="20"/>
                <w:szCs w:val="20"/>
                <w:lang w:val="en-US"/>
              </w:rPr>
              <w:t>SHARE</w:t>
            </w:r>
          </w:p>
        </w:tc>
        <w:tc>
          <w:tcPr>
            <w:tcW w:w="1866" w:type="dxa"/>
            <w:tcBorders>
              <w:top w:val="single" w:sz="4" w:space="0" w:color="auto"/>
              <w:bottom w:val="single" w:sz="4" w:space="0" w:color="auto"/>
            </w:tcBorders>
            <w:noWrap/>
            <w:vAlign w:val="center"/>
          </w:tcPr>
          <w:p w14:paraId="63561FEC" w14:textId="77777777" w:rsidR="003D6DBE" w:rsidRPr="0083351E" w:rsidRDefault="003D6DBE" w:rsidP="00C866DB">
            <w:pPr>
              <w:spacing w:line="240" w:lineRule="auto"/>
              <w:ind w:firstLine="48"/>
              <w:jc w:val="center"/>
              <w:rPr>
                <w:b/>
                <w:sz w:val="20"/>
                <w:szCs w:val="20"/>
                <w:lang w:val="en-US"/>
              </w:rPr>
            </w:pPr>
            <w:r w:rsidRPr="0083351E">
              <w:rPr>
                <w:b/>
                <w:sz w:val="20"/>
                <w:szCs w:val="20"/>
                <w:lang w:val="en-US"/>
              </w:rPr>
              <w:t>ELSA</w:t>
            </w:r>
          </w:p>
        </w:tc>
      </w:tr>
      <w:tr w:rsidR="003D6DBE" w:rsidRPr="0083351E" w14:paraId="20D4E97F" w14:textId="77777777" w:rsidTr="00C866DB">
        <w:trPr>
          <w:trHeight w:hRule="exact" w:val="397"/>
          <w:jc w:val="center"/>
        </w:trPr>
        <w:tc>
          <w:tcPr>
            <w:tcW w:w="1759" w:type="dxa"/>
            <w:vMerge w:val="restart"/>
            <w:tcBorders>
              <w:top w:val="single" w:sz="4" w:space="0" w:color="auto"/>
            </w:tcBorders>
            <w:noWrap/>
            <w:vAlign w:val="center"/>
          </w:tcPr>
          <w:p w14:paraId="5A23D61F" w14:textId="77777777" w:rsidR="003D6DBE" w:rsidRPr="0083351E" w:rsidRDefault="003D6DBE" w:rsidP="00C866DB">
            <w:pPr>
              <w:spacing w:after="0" w:line="240" w:lineRule="auto"/>
              <w:ind w:firstLine="48"/>
              <w:jc w:val="center"/>
              <w:rPr>
                <w:b/>
                <w:sz w:val="20"/>
                <w:szCs w:val="20"/>
                <w:lang w:val="en-US"/>
              </w:rPr>
            </w:pPr>
            <w:r w:rsidRPr="0083351E">
              <w:rPr>
                <w:b/>
                <w:sz w:val="20"/>
                <w:szCs w:val="20"/>
                <w:lang w:val="en-US"/>
              </w:rPr>
              <w:t xml:space="preserve">Baseline </w:t>
            </w:r>
          </w:p>
          <w:p w14:paraId="2BDA5395" w14:textId="77777777" w:rsidR="003D6DBE" w:rsidRPr="0083351E" w:rsidRDefault="003D6DBE" w:rsidP="00C866DB">
            <w:pPr>
              <w:spacing w:after="0" w:line="240" w:lineRule="auto"/>
              <w:ind w:firstLine="48"/>
              <w:jc w:val="center"/>
              <w:rPr>
                <w:sz w:val="20"/>
                <w:szCs w:val="20"/>
                <w:lang w:val="en-US"/>
              </w:rPr>
            </w:pPr>
            <w:r w:rsidRPr="0083351E">
              <w:rPr>
                <w:b/>
                <w:sz w:val="20"/>
                <w:szCs w:val="20"/>
                <w:lang w:val="en-US"/>
              </w:rPr>
              <w:t>period</w:t>
            </w:r>
          </w:p>
        </w:tc>
        <w:tc>
          <w:tcPr>
            <w:tcW w:w="1978" w:type="dxa"/>
            <w:tcBorders>
              <w:top w:val="single" w:sz="4" w:space="0" w:color="auto"/>
            </w:tcBorders>
            <w:noWrap/>
            <w:vAlign w:val="center"/>
          </w:tcPr>
          <w:p w14:paraId="71C53951" w14:textId="77777777" w:rsidR="003D6DBE" w:rsidRPr="0083351E" w:rsidRDefault="003D6DBE" w:rsidP="00C866DB">
            <w:pPr>
              <w:spacing w:line="240" w:lineRule="auto"/>
              <w:ind w:firstLine="48"/>
              <w:jc w:val="center"/>
              <w:rPr>
                <w:b/>
                <w:sz w:val="20"/>
                <w:szCs w:val="20"/>
                <w:lang w:val="en-US"/>
              </w:rPr>
            </w:pPr>
            <w:r w:rsidRPr="0083351E">
              <w:rPr>
                <w:sz w:val="20"/>
                <w:szCs w:val="20"/>
                <w:lang w:val="en-US"/>
              </w:rPr>
              <w:t>Wave 7: 2004/05</w:t>
            </w:r>
          </w:p>
        </w:tc>
        <w:tc>
          <w:tcPr>
            <w:tcW w:w="1866" w:type="dxa"/>
            <w:tcBorders>
              <w:top w:val="single" w:sz="4" w:space="0" w:color="auto"/>
            </w:tcBorders>
            <w:noWrap/>
            <w:vAlign w:val="center"/>
          </w:tcPr>
          <w:p w14:paraId="3634CF7D" w14:textId="77777777" w:rsidR="003D6DBE" w:rsidRPr="0083351E" w:rsidRDefault="003D6DBE" w:rsidP="00C866DB">
            <w:pPr>
              <w:spacing w:line="240" w:lineRule="auto"/>
              <w:ind w:firstLine="38"/>
              <w:jc w:val="center"/>
              <w:rPr>
                <w:b/>
                <w:sz w:val="20"/>
                <w:szCs w:val="20"/>
                <w:lang w:val="en-US"/>
              </w:rPr>
            </w:pPr>
            <w:r w:rsidRPr="0083351E">
              <w:rPr>
                <w:sz w:val="20"/>
                <w:szCs w:val="20"/>
                <w:lang w:val="en-US"/>
              </w:rPr>
              <w:t>Wave 1: 2004/05</w:t>
            </w:r>
          </w:p>
        </w:tc>
        <w:tc>
          <w:tcPr>
            <w:tcW w:w="1866" w:type="dxa"/>
            <w:tcBorders>
              <w:top w:val="single" w:sz="4" w:space="0" w:color="auto"/>
            </w:tcBorders>
            <w:noWrap/>
            <w:vAlign w:val="center"/>
          </w:tcPr>
          <w:p w14:paraId="2308BA04" w14:textId="77777777" w:rsidR="003D6DBE" w:rsidRPr="0083351E" w:rsidRDefault="003D6DBE" w:rsidP="00C866DB">
            <w:pPr>
              <w:spacing w:line="240" w:lineRule="auto"/>
              <w:ind w:firstLine="38"/>
              <w:jc w:val="center"/>
              <w:rPr>
                <w:b/>
                <w:i/>
                <w:sz w:val="20"/>
                <w:szCs w:val="20"/>
                <w:lang w:val="en-US"/>
              </w:rPr>
            </w:pPr>
            <w:r w:rsidRPr="0083351E">
              <w:rPr>
                <w:sz w:val="20"/>
                <w:szCs w:val="20"/>
                <w:lang w:val="en-US"/>
              </w:rPr>
              <w:t>Wave 2: 2004/05</w:t>
            </w:r>
          </w:p>
        </w:tc>
      </w:tr>
      <w:tr w:rsidR="003D6DBE" w:rsidRPr="0083351E" w14:paraId="6A3ED918" w14:textId="77777777" w:rsidTr="00C866DB">
        <w:trPr>
          <w:trHeight w:hRule="exact" w:val="397"/>
          <w:jc w:val="center"/>
        </w:trPr>
        <w:tc>
          <w:tcPr>
            <w:tcW w:w="1759" w:type="dxa"/>
            <w:vMerge/>
            <w:noWrap/>
            <w:vAlign w:val="center"/>
          </w:tcPr>
          <w:p w14:paraId="230E6FE6" w14:textId="77777777" w:rsidR="003D6DBE" w:rsidRPr="0083351E" w:rsidRDefault="003D6DBE" w:rsidP="00C866DB">
            <w:pPr>
              <w:spacing w:line="240" w:lineRule="auto"/>
              <w:ind w:firstLine="48"/>
              <w:jc w:val="center"/>
              <w:rPr>
                <w:sz w:val="20"/>
                <w:szCs w:val="20"/>
                <w:lang w:val="en-US"/>
              </w:rPr>
            </w:pPr>
          </w:p>
        </w:tc>
        <w:tc>
          <w:tcPr>
            <w:tcW w:w="1978" w:type="dxa"/>
            <w:noWrap/>
            <w:vAlign w:val="center"/>
          </w:tcPr>
          <w:p w14:paraId="7BE79E52" w14:textId="77777777" w:rsidR="003D6DBE" w:rsidRPr="0083351E" w:rsidRDefault="003D6DBE" w:rsidP="00C866DB">
            <w:pPr>
              <w:tabs>
                <w:tab w:val="left" w:pos="1465"/>
              </w:tabs>
              <w:spacing w:line="240" w:lineRule="auto"/>
              <w:ind w:firstLine="48"/>
              <w:jc w:val="center"/>
              <w:rPr>
                <w:sz w:val="20"/>
                <w:szCs w:val="20"/>
                <w:lang w:val="en-US"/>
              </w:rPr>
            </w:pPr>
            <w:r w:rsidRPr="0083351E">
              <w:rPr>
                <w:sz w:val="20"/>
                <w:szCs w:val="20"/>
                <w:lang w:val="en-US"/>
              </w:rPr>
              <w:t>Wave 8: 2006/07</w:t>
            </w:r>
          </w:p>
        </w:tc>
        <w:tc>
          <w:tcPr>
            <w:tcW w:w="1866" w:type="dxa"/>
            <w:noWrap/>
            <w:vAlign w:val="center"/>
          </w:tcPr>
          <w:p w14:paraId="7FB1B2D6" w14:textId="77777777" w:rsidR="003D6DBE" w:rsidRPr="0083351E" w:rsidRDefault="003D6DBE" w:rsidP="00C866DB">
            <w:pPr>
              <w:spacing w:line="240" w:lineRule="auto"/>
              <w:ind w:firstLine="38"/>
              <w:jc w:val="center"/>
              <w:rPr>
                <w:sz w:val="20"/>
                <w:szCs w:val="20"/>
                <w:lang w:val="en-US"/>
              </w:rPr>
            </w:pPr>
            <w:r w:rsidRPr="0083351E">
              <w:rPr>
                <w:sz w:val="20"/>
                <w:szCs w:val="20"/>
                <w:lang w:val="en-US"/>
              </w:rPr>
              <w:t>Wave 2: 2006/07</w:t>
            </w:r>
          </w:p>
        </w:tc>
        <w:tc>
          <w:tcPr>
            <w:tcW w:w="1866" w:type="dxa"/>
            <w:shd w:val="reverseDiagStripe" w:color="auto" w:fill="auto"/>
            <w:noWrap/>
            <w:vAlign w:val="center"/>
          </w:tcPr>
          <w:p w14:paraId="5F26B01B" w14:textId="77777777" w:rsidR="003D6DBE" w:rsidRPr="0083351E" w:rsidRDefault="003D6DBE" w:rsidP="00C866DB">
            <w:pPr>
              <w:spacing w:line="240" w:lineRule="auto"/>
              <w:ind w:firstLine="38"/>
              <w:jc w:val="center"/>
              <w:rPr>
                <w:sz w:val="20"/>
                <w:szCs w:val="20"/>
                <w:lang w:val="en-US"/>
              </w:rPr>
            </w:pPr>
            <w:r w:rsidRPr="0083351E">
              <w:rPr>
                <w:sz w:val="20"/>
                <w:szCs w:val="20"/>
                <w:lang w:val="en-US"/>
              </w:rPr>
              <w:t xml:space="preserve"> </w:t>
            </w:r>
          </w:p>
        </w:tc>
      </w:tr>
      <w:tr w:rsidR="003D6DBE" w:rsidRPr="0083351E" w14:paraId="7E882C81" w14:textId="77777777" w:rsidTr="00C866DB">
        <w:trPr>
          <w:trHeight w:hRule="exact" w:val="397"/>
          <w:jc w:val="center"/>
        </w:trPr>
        <w:tc>
          <w:tcPr>
            <w:tcW w:w="1759" w:type="dxa"/>
            <w:vMerge w:val="restart"/>
            <w:noWrap/>
            <w:vAlign w:val="center"/>
          </w:tcPr>
          <w:p w14:paraId="081B4D08" w14:textId="77777777" w:rsidR="003D6DBE" w:rsidRPr="0083351E" w:rsidRDefault="003D6DBE" w:rsidP="00C866DB">
            <w:pPr>
              <w:spacing w:after="0" w:line="240" w:lineRule="auto"/>
              <w:ind w:firstLine="48"/>
              <w:jc w:val="center"/>
              <w:rPr>
                <w:b/>
                <w:sz w:val="20"/>
                <w:szCs w:val="20"/>
                <w:lang w:val="en-US"/>
              </w:rPr>
            </w:pPr>
            <w:r w:rsidRPr="0083351E">
              <w:rPr>
                <w:b/>
                <w:sz w:val="20"/>
                <w:szCs w:val="20"/>
                <w:lang w:val="en-US"/>
              </w:rPr>
              <w:t>Latest</w:t>
            </w:r>
          </w:p>
          <w:p w14:paraId="1A66E12F" w14:textId="77777777" w:rsidR="003D6DBE" w:rsidRPr="0083351E" w:rsidRDefault="003D6DBE" w:rsidP="00C866DB">
            <w:pPr>
              <w:spacing w:after="0" w:line="240" w:lineRule="auto"/>
              <w:ind w:firstLine="48"/>
              <w:jc w:val="center"/>
              <w:rPr>
                <w:sz w:val="20"/>
                <w:szCs w:val="20"/>
                <w:lang w:val="en-US"/>
              </w:rPr>
            </w:pPr>
            <w:r w:rsidRPr="0083351E">
              <w:rPr>
                <w:b/>
                <w:sz w:val="20"/>
                <w:szCs w:val="20"/>
                <w:lang w:val="en-US"/>
              </w:rPr>
              <w:t>period</w:t>
            </w:r>
          </w:p>
        </w:tc>
        <w:tc>
          <w:tcPr>
            <w:tcW w:w="1978" w:type="dxa"/>
            <w:noWrap/>
            <w:vAlign w:val="center"/>
          </w:tcPr>
          <w:p w14:paraId="77D9812B" w14:textId="77777777" w:rsidR="003D6DBE" w:rsidRPr="0083351E" w:rsidRDefault="003D6DBE" w:rsidP="00C866DB">
            <w:pPr>
              <w:tabs>
                <w:tab w:val="left" w:pos="1465"/>
              </w:tabs>
              <w:spacing w:line="240" w:lineRule="auto"/>
              <w:ind w:firstLine="48"/>
              <w:jc w:val="center"/>
              <w:rPr>
                <w:sz w:val="20"/>
                <w:szCs w:val="20"/>
                <w:lang w:val="en-US"/>
              </w:rPr>
            </w:pPr>
            <w:r w:rsidRPr="0083351E">
              <w:rPr>
                <w:sz w:val="20"/>
                <w:szCs w:val="20"/>
                <w:lang w:val="en-US"/>
              </w:rPr>
              <w:t>Wave 11: 2012/13</w:t>
            </w:r>
          </w:p>
        </w:tc>
        <w:tc>
          <w:tcPr>
            <w:tcW w:w="1866" w:type="dxa"/>
            <w:noWrap/>
            <w:vAlign w:val="center"/>
          </w:tcPr>
          <w:p w14:paraId="6E3D3831" w14:textId="77777777" w:rsidR="003D6DBE" w:rsidRPr="0083351E" w:rsidRDefault="003D6DBE" w:rsidP="00C866DB">
            <w:pPr>
              <w:keepNext/>
              <w:spacing w:line="240" w:lineRule="auto"/>
              <w:ind w:firstLine="38"/>
              <w:jc w:val="center"/>
              <w:rPr>
                <w:sz w:val="20"/>
                <w:szCs w:val="20"/>
                <w:lang w:val="en-US"/>
              </w:rPr>
            </w:pPr>
            <w:r w:rsidRPr="0083351E">
              <w:rPr>
                <w:sz w:val="20"/>
                <w:szCs w:val="20"/>
                <w:lang w:val="en-US"/>
              </w:rPr>
              <w:t>Wave 5: 2013</w:t>
            </w:r>
          </w:p>
        </w:tc>
        <w:tc>
          <w:tcPr>
            <w:tcW w:w="1866" w:type="dxa"/>
            <w:noWrap/>
            <w:vAlign w:val="center"/>
          </w:tcPr>
          <w:p w14:paraId="3DA1AD75" w14:textId="77777777" w:rsidR="003D6DBE" w:rsidRPr="0083351E" w:rsidRDefault="003D6DBE" w:rsidP="00C866DB">
            <w:pPr>
              <w:keepNext/>
              <w:spacing w:line="240" w:lineRule="auto"/>
              <w:ind w:firstLine="38"/>
              <w:jc w:val="center"/>
              <w:rPr>
                <w:sz w:val="20"/>
                <w:szCs w:val="20"/>
                <w:lang w:val="en-US"/>
              </w:rPr>
            </w:pPr>
            <w:r w:rsidRPr="0083351E">
              <w:rPr>
                <w:sz w:val="20"/>
                <w:szCs w:val="20"/>
                <w:lang w:val="en-US"/>
              </w:rPr>
              <w:t>Wave 6: 2012/13</w:t>
            </w:r>
          </w:p>
        </w:tc>
      </w:tr>
      <w:tr w:rsidR="003D6DBE" w:rsidRPr="0083351E" w14:paraId="3BC7C600" w14:textId="77777777" w:rsidTr="00C866DB">
        <w:trPr>
          <w:trHeight w:hRule="exact" w:val="397"/>
          <w:jc w:val="center"/>
        </w:trPr>
        <w:tc>
          <w:tcPr>
            <w:tcW w:w="1759" w:type="dxa"/>
            <w:vMerge/>
            <w:tcBorders>
              <w:bottom w:val="single" w:sz="4" w:space="0" w:color="auto"/>
            </w:tcBorders>
            <w:noWrap/>
            <w:vAlign w:val="center"/>
          </w:tcPr>
          <w:p w14:paraId="49204A3F" w14:textId="77777777" w:rsidR="003D6DBE" w:rsidRPr="0083351E" w:rsidRDefault="003D6DBE" w:rsidP="00C866DB">
            <w:pPr>
              <w:tabs>
                <w:tab w:val="left" w:pos="1465"/>
              </w:tabs>
              <w:spacing w:line="240" w:lineRule="auto"/>
              <w:ind w:firstLine="48"/>
              <w:jc w:val="center"/>
              <w:rPr>
                <w:sz w:val="20"/>
                <w:szCs w:val="20"/>
                <w:lang w:val="en-US"/>
              </w:rPr>
            </w:pPr>
          </w:p>
        </w:tc>
        <w:tc>
          <w:tcPr>
            <w:tcW w:w="1978" w:type="dxa"/>
            <w:tcBorders>
              <w:bottom w:val="single" w:sz="4" w:space="0" w:color="auto"/>
            </w:tcBorders>
            <w:noWrap/>
            <w:vAlign w:val="center"/>
          </w:tcPr>
          <w:p w14:paraId="76CD369D" w14:textId="77777777" w:rsidR="003D6DBE" w:rsidRPr="0083351E" w:rsidRDefault="003D6DBE" w:rsidP="00C866DB">
            <w:pPr>
              <w:tabs>
                <w:tab w:val="left" w:pos="1465"/>
              </w:tabs>
              <w:spacing w:line="240" w:lineRule="auto"/>
              <w:ind w:firstLine="48"/>
              <w:jc w:val="center"/>
              <w:rPr>
                <w:sz w:val="20"/>
                <w:szCs w:val="20"/>
                <w:lang w:val="en-US"/>
              </w:rPr>
            </w:pPr>
            <w:r w:rsidRPr="0083351E">
              <w:rPr>
                <w:sz w:val="20"/>
                <w:szCs w:val="20"/>
                <w:lang w:val="en-US"/>
              </w:rPr>
              <w:t>Wave 12: 2014/15</w:t>
            </w:r>
          </w:p>
        </w:tc>
        <w:tc>
          <w:tcPr>
            <w:tcW w:w="1866" w:type="dxa"/>
            <w:tcBorders>
              <w:bottom w:val="single" w:sz="4" w:space="0" w:color="auto"/>
            </w:tcBorders>
            <w:noWrap/>
            <w:vAlign w:val="center"/>
          </w:tcPr>
          <w:p w14:paraId="39B51C2C" w14:textId="77777777" w:rsidR="003D6DBE" w:rsidRPr="0083351E" w:rsidRDefault="003D6DBE" w:rsidP="00C866DB">
            <w:pPr>
              <w:keepNext/>
              <w:spacing w:line="240" w:lineRule="auto"/>
              <w:ind w:firstLine="38"/>
              <w:jc w:val="center"/>
              <w:rPr>
                <w:sz w:val="20"/>
                <w:szCs w:val="20"/>
                <w:lang w:val="en-US"/>
              </w:rPr>
            </w:pPr>
            <w:r w:rsidRPr="0083351E">
              <w:rPr>
                <w:sz w:val="20"/>
                <w:szCs w:val="20"/>
                <w:lang w:val="en-US"/>
              </w:rPr>
              <w:t>Wave 6: 2015</w:t>
            </w:r>
          </w:p>
        </w:tc>
        <w:tc>
          <w:tcPr>
            <w:tcW w:w="1866" w:type="dxa"/>
            <w:tcBorders>
              <w:bottom w:val="single" w:sz="4" w:space="0" w:color="auto"/>
            </w:tcBorders>
            <w:noWrap/>
            <w:vAlign w:val="center"/>
          </w:tcPr>
          <w:p w14:paraId="7406967A" w14:textId="77777777" w:rsidR="003D6DBE" w:rsidRPr="0083351E" w:rsidRDefault="003D6DBE" w:rsidP="00C866DB">
            <w:pPr>
              <w:keepNext/>
              <w:spacing w:line="240" w:lineRule="auto"/>
              <w:ind w:firstLine="38"/>
              <w:jc w:val="center"/>
              <w:rPr>
                <w:sz w:val="20"/>
                <w:szCs w:val="20"/>
                <w:lang w:val="en-US"/>
              </w:rPr>
            </w:pPr>
            <w:r w:rsidRPr="0083351E">
              <w:rPr>
                <w:sz w:val="20"/>
                <w:szCs w:val="20"/>
                <w:lang w:val="en-US"/>
              </w:rPr>
              <w:t>Wave 7: 2014/15</w:t>
            </w:r>
          </w:p>
        </w:tc>
      </w:tr>
    </w:tbl>
    <w:p w14:paraId="7D6C8E16" w14:textId="311093FE" w:rsidR="00DC04D7" w:rsidRPr="0083351E" w:rsidRDefault="00DC04D7" w:rsidP="001904FB">
      <w:pPr>
        <w:pStyle w:val="Caption"/>
        <w:rPr>
          <w:lang w:val="en-US"/>
        </w:rPr>
      </w:pPr>
      <w:r w:rsidRPr="0083351E">
        <w:rPr>
          <w:lang w:val="en-US"/>
        </w:rPr>
        <w:t xml:space="preserve">Table </w:t>
      </w:r>
      <w:r w:rsidR="00710974" w:rsidRPr="0083351E">
        <w:rPr>
          <w:lang w:val="en-US"/>
        </w:rPr>
        <w:fldChar w:fldCharType="begin"/>
      </w:r>
      <w:r w:rsidR="00710974" w:rsidRPr="0083351E">
        <w:rPr>
          <w:lang w:val="en-US"/>
        </w:rPr>
        <w:instrText xml:space="preserve"> SEQ Table \* ARABIC </w:instrText>
      </w:r>
      <w:r w:rsidR="00710974" w:rsidRPr="0083351E">
        <w:rPr>
          <w:lang w:val="en-US"/>
        </w:rPr>
        <w:fldChar w:fldCharType="separate"/>
      </w:r>
      <w:r w:rsidR="0083351E">
        <w:rPr>
          <w:noProof/>
          <w:lang w:val="en-US"/>
        </w:rPr>
        <w:t>1</w:t>
      </w:r>
      <w:r w:rsidR="00710974" w:rsidRPr="0083351E">
        <w:rPr>
          <w:noProof/>
          <w:lang w:val="en-US"/>
        </w:rPr>
        <w:fldChar w:fldCharType="end"/>
      </w:r>
      <w:bookmarkEnd w:id="19"/>
      <w:r w:rsidRPr="0083351E">
        <w:rPr>
          <w:lang w:val="en-US"/>
        </w:rPr>
        <w:t>: Interview years of the included HRS, SHARE and ELSA waves.</w:t>
      </w:r>
    </w:p>
    <w:p w14:paraId="71841E48" w14:textId="0BE0AC7A" w:rsidR="00D838D6" w:rsidRPr="0083351E" w:rsidRDefault="00D838D6" w:rsidP="001904FB">
      <w:pPr>
        <w:pStyle w:val="BelowTable"/>
        <w:rPr>
          <w:lang w:val="en-US"/>
        </w:rPr>
      </w:pPr>
      <w:r w:rsidRPr="0083351E">
        <w:rPr>
          <w:lang w:val="en-US"/>
        </w:rPr>
        <w:t xml:space="preserve">Note: </w:t>
      </w:r>
      <w:r w:rsidR="002B62AC" w:rsidRPr="0083351E">
        <w:rPr>
          <w:lang w:val="en-US"/>
        </w:rPr>
        <w:t>ELSA wave 3 (</w:t>
      </w:r>
      <w:r w:rsidRPr="0083351E">
        <w:rPr>
          <w:lang w:val="en-US"/>
        </w:rPr>
        <w:t>2006/7</w:t>
      </w:r>
      <w:r w:rsidR="002B62AC" w:rsidRPr="0083351E">
        <w:rPr>
          <w:lang w:val="en-US"/>
        </w:rPr>
        <w:t xml:space="preserve">) is not used due to missing data for one of the health variables used below. </w:t>
      </w:r>
    </w:p>
    <w:p w14:paraId="02F3A0C5" w14:textId="196E5512" w:rsidR="007B709A" w:rsidRPr="0083351E" w:rsidRDefault="00D838D6" w:rsidP="007B709A">
      <w:pPr>
        <w:pStyle w:val="Text"/>
        <w:rPr>
          <w:rFonts w:ascii="Arial" w:hAnsi="Arial" w:cs="Arial"/>
          <w:lang w:val="en-US"/>
        </w:rPr>
      </w:pPr>
      <w:r w:rsidRPr="0083351E">
        <w:rPr>
          <w:rFonts w:ascii="Arial" w:hAnsi="Arial" w:cs="Arial"/>
          <w:lang w:val="en-US"/>
        </w:rPr>
        <w:t>T</w:t>
      </w:r>
      <w:r w:rsidR="007B709A" w:rsidRPr="0083351E">
        <w:rPr>
          <w:rFonts w:ascii="Arial" w:hAnsi="Arial" w:cs="Arial"/>
          <w:lang w:val="en-US"/>
        </w:rPr>
        <w:t>he Gateway to Global Aging Data</w:t>
      </w:r>
      <w:r w:rsidR="0088330A" w:rsidRPr="0083351E">
        <w:rPr>
          <w:rFonts w:ascii="Arial" w:hAnsi="Arial" w:cs="Arial"/>
          <w:lang w:val="en-US"/>
        </w:rPr>
        <w:t xml:space="preserve"> (</w:t>
      </w:r>
      <w:hyperlink r:id="rId13" w:history="1">
        <w:r w:rsidR="0088330A" w:rsidRPr="0083351E">
          <w:rPr>
            <w:rStyle w:val="Hyperlink"/>
            <w:rFonts w:ascii="Arial" w:hAnsi="Arial" w:cs="Arial"/>
            <w:lang w:val="en-US"/>
          </w:rPr>
          <w:t>https://g2aging.org/</w:t>
        </w:r>
      </w:hyperlink>
      <w:r w:rsidR="0088330A" w:rsidRPr="0083351E">
        <w:rPr>
          <w:rFonts w:ascii="Arial" w:hAnsi="Arial" w:cs="Arial"/>
          <w:lang w:val="en-US"/>
        </w:rPr>
        <w:t>, ‘G2Ageing’ data)</w:t>
      </w:r>
      <w:r w:rsidRPr="0083351E">
        <w:rPr>
          <w:rFonts w:ascii="Arial" w:hAnsi="Arial" w:cs="Arial"/>
          <w:lang w:val="en-US"/>
        </w:rPr>
        <w:t xml:space="preserve"> </w:t>
      </w:r>
      <w:r w:rsidR="007B709A" w:rsidRPr="0083351E">
        <w:rPr>
          <w:rFonts w:ascii="Arial" w:hAnsi="Arial" w:cs="Arial"/>
          <w:lang w:val="en-US"/>
        </w:rPr>
        <w:t>provides harmoni</w:t>
      </w:r>
      <w:r w:rsidR="0083351E">
        <w:rPr>
          <w:rFonts w:ascii="Arial" w:hAnsi="Arial" w:cs="Arial"/>
          <w:lang w:val="en-US"/>
        </w:rPr>
        <w:t>z</w:t>
      </w:r>
      <w:r w:rsidR="007B709A" w:rsidRPr="0083351E">
        <w:rPr>
          <w:rFonts w:ascii="Arial" w:hAnsi="Arial" w:cs="Arial"/>
          <w:lang w:val="en-US"/>
        </w:rPr>
        <w:t>ed versions of the three datasets. We added further data from the original HRS/SHARE/ELSA datasets</w:t>
      </w:r>
      <w:r w:rsidRPr="0083351E">
        <w:rPr>
          <w:rFonts w:ascii="Arial" w:hAnsi="Arial" w:cs="Arial"/>
          <w:lang w:val="en-US"/>
        </w:rPr>
        <w:t xml:space="preserve"> </w:t>
      </w:r>
      <w:r w:rsidR="007B709A" w:rsidRPr="0083351E">
        <w:rPr>
          <w:rFonts w:ascii="Arial" w:hAnsi="Arial" w:cs="Arial"/>
          <w:lang w:val="en-US"/>
        </w:rPr>
        <w:t>to improve on the variables supplied in the harmoni</w:t>
      </w:r>
      <w:r w:rsidR="0083351E">
        <w:rPr>
          <w:rFonts w:ascii="Arial" w:hAnsi="Arial" w:cs="Arial"/>
          <w:lang w:val="en-US"/>
        </w:rPr>
        <w:t>z</w:t>
      </w:r>
      <w:r w:rsidR="007B709A" w:rsidRPr="0083351E">
        <w:rPr>
          <w:rFonts w:ascii="Arial" w:hAnsi="Arial" w:cs="Arial"/>
          <w:lang w:val="en-US"/>
        </w:rPr>
        <w:t>ed dataset (e.g. employment</w:t>
      </w:r>
      <w:r w:rsidR="00DD2678" w:rsidRPr="0083351E">
        <w:rPr>
          <w:rFonts w:ascii="Arial" w:hAnsi="Arial" w:cs="Arial"/>
          <w:lang w:val="en-US"/>
        </w:rPr>
        <w:t xml:space="preserve"> and disability benefits receipt</w:t>
      </w:r>
      <w:r w:rsidR="007B709A" w:rsidRPr="0083351E">
        <w:rPr>
          <w:rFonts w:ascii="Arial" w:hAnsi="Arial" w:cs="Arial"/>
          <w:lang w:val="en-US"/>
        </w:rPr>
        <w:t>), and to add additional variables required for our analysis</w:t>
      </w:r>
      <w:r w:rsidRPr="0083351E">
        <w:rPr>
          <w:rFonts w:ascii="Arial" w:hAnsi="Arial" w:cs="Arial"/>
          <w:lang w:val="en-US"/>
        </w:rPr>
        <w:t>.</w:t>
      </w:r>
      <w:r w:rsidR="0088330A" w:rsidRPr="0083351E">
        <w:rPr>
          <w:rFonts w:ascii="Arial" w:hAnsi="Arial" w:cs="Arial"/>
          <w:lang w:val="en-US"/>
        </w:rPr>
        <w:t xml:space="preserve"> </w:t>
      </w:r>
      <w:r w:rsidRPr="0083351E">
        <w:rPr>
          <w:rFonts w:ascii="Arial" w:hAnsi="Arial" w:cs="Arial"/>
          <w:lang w:val="en-US"/>
        </w:rPr>
        <w:t>F</w:t>
      </w:r>
      <w:r w:rsidR="0088330A" w:rsidRPr="0083351E">
        <w:rPr>
          <w:rFonts w:ascii="Arial" w:hAnsi="Arial" w:cs="Arial"/>
          <w:lang w:val="en-US"/>
        </w:rPr>
        <w:t>ull details are given in Online Appendix A1, and are summari</w:t>
      </w:r>
      <w:r w:rsidR="0083351E">
        <w:rPr>
          <w:rFonts w:ascii="Arial" w:hAnsi="Arial" w:cs="Arial"/>
          <w:lang w:val="en-US"/>
        </w:rPr>
        <w:t>z</w:t>
      </w:r>
      <w:r w:rsidR="0088330A" w:rsidRPr="0083351E">
        <w:rPr>
          <w:rFonts w:ascii="Arial" w:hAnsi="Arial" w:cs="Arial"/>
          <w:lang w:val="en-US"/>
        </w:rPr>
        <w:t>ed below</w:t>
      </w:r>
      <w:r w:rsidR="007B709A" w:rsidRPr="0083351E">
        <w:rPr>
          <w:rFonts w:ascii="Arial" w:hAnsi="Arial" w:cs="Arial"/>
          <w:lang w:val="en-US"/>
        </w:rPr>
        <w:t xml:space="preserve">. </w:t>
      </w:r>
    </w:p>
    <w:p w14:paraId="576B488F" w14:textId="77777777" w:rsidR="007B709A" w:rsidRPr="0083351E" w:rsidRDefault="007B709A" w:rsidP="001904FB">
      <w:pPr>
        <w:pStyle w:val="Heading4"/>
        <w:rPr>
          <w:lang w:val="en-US"/>
        </w:rPr>
      </w:pPr>
      <w:bookmarkStart w:id="20" w:name="_Toc511743806"/>
      <w:r w:rsidRPr="0083351E">
        <w:rPr>
          <w:lang w:val="en-US"/>
        </w:rPr>
        <w:t>Health measures</w:t>
      </w:r>
    </w:p>
    <w:p w14:paraId="49CB691F" w14:textId="77777777" w:rsidR="00073EBC" w:rsidRPr="0083351E" w:rsidRDefault="0088330A" w:rsidP="007B709A">
      <w:pPr>
        <w:pStyle w:val="Text"/>
        <w:rPr>
          <w:rFonts w:ascii="Arial" w:hAnsi="Arial" w:cs="Arial"/>
          <w:lang w:val="en-US"/>
        </w:rPr>
      </w:pPr>
      <w:r w:rsidRPr="0083351E">
        <w:rPr>
          <w:rFonts w:ascii="Arial" w:hAnsi="Arial" w:cs="Arial"/>
          <w:lang w:val="en-US"/>
        </w:rPr>
        <w:t xml:space="preserve">Our latent measure of health is based on the following </w:t>
      </w:r>
      <w:r w:rsidR="007B709A" w:rsidRPr="0083351E">
        <w:rPr>
          <w:rFonts w:ascii="Arial" w:hAnsi="Arial" w:cs="Arial"/>
          <w:lang w:val="en-US"/>
        </w:rPr>
        <w:t>health indicators</w:t>
      </w:r>
      <w:r w:rsidR="005929E2" w:rsidRPr="0083351E">
        <w:rPr>
          <w:rFonts w:ascii="Arial" w:hAnsi="Arial" w:cs="Arial"/>
          <w:lang w:val="en-US"/>
        </w:rPr>
        <w:t>:</w:t>
      </w:r>
    </w:p>
    <w:p w14:paraId="1B8CAC92" w14:textId="77777777" w:rsidR="00073EBC" w:rsidRPr="0083351E" w:rsidRDefault="00073EBC" w:rsidP="00073EBC">
      <w:pPr>
        <w:pStyle w:val="Text"/>
        <w:numPr>
          <w:ilvl w:val="0"/>
          <w:numId w:val="13"/>
        </w:numPr>
        <w:rPr>
          <w:rFonts w:ascii="Arial" w:hAnsi="Arial" w:cs="Arial"/>
          <w:lang w:val="en-US"/>
        </w:rPr>
      </w:pPr>
      <w:r w:rsidRPr="0083351E">
        <w:rPr>
          <w:rFonts w:ascii="Arial" w:hAnsi="Arial" w:cs="Arial"/>
          <w:lang w:val="en-US"/>
        </w:rPr>
        <w:t>10 binary measures of motor skills (walking 100m/one block, lifting 5kg, pulling/pushing large objects, climbing one flight of stairs, climbing several flights of stairs, stooping/kneeling/crouching, picking up a small coin, sitting for 2hrs, getting up from a chair, reaching above shoulder height)</w:t>
      </w:r>
      <w:r w:rsidR="00887C75" w:rsidRPr="0083351E">
        <w:rPr>
          <w:rFonts w:ascii="Arial" w:hAnsi="Arial" w:cs="Arial"/>
          <w:lang w:val="en-US"/>
        </w:rPr>
        <w:t>;</w:t>
      </w:r>
    </w:p>
    <w:p w14:paraId="7EC51C80" w14:textId="20FDD9EA" w:rsidR="00073EBC" w:rsidRPr="0083351E" w:rsidRDefault="00073EBC" w:rsidP="00073EBC">
      <w:pPr>
        <w:pStyle w:val="Text"/>
        <w:numPr>
          <w:ilvl w:val="0"/>
          <w:numId w:val="13"/>
        </w:numPr>
        <w:rPr>
          <w:rFonts w:ascii="Arial" w:hAnsi="Arial" w:cs="Arial"/>
          <w:lang w:val="en-US"/>
        </w:rPr>
      </w:pPr>
      <w:r w:rsidRPr="0083351E">
        <w:rPr>
          <w:rFonts w:ascii="Arial" w:hAnsi="Arial" w:cs="Arial"/>
          <w:lang w:val="en-US"/>
        </w:rPr>
        <w:t>2 measures of functional disability, one for any limitation in Activities of Daily Living (ADLs), one for any limitation in Instrumental Activities of Daily Living (IADLs)</w:t>
      </w:r>
      <w:r w:rsidR="005929E2" w:rsidRPr="0083351E">
        <w:rPr>
          <w:rFonts w:ascii="Arial" w:hAnsi="Arial" w:cs="Arial"/>
          <w:lang w:val="en-US"/>
        </w:rPr>
        <w:t xml:space="preserve">. The former are basic and universal physical tasks such as eating, the latter are mixtures of physical and cognitive competencies such as preparing a hot meal </w:t>
      </w:r>
      <w:r w:rsidR="00BA4633">
        <w:rPr>
          <w:rFonts w:ascii="Arial" w:hAnsi="Arial" w:cs="Arial"/>
          <w:lang w:val="en-US"/>
        </w:rPr>
        <w:fldChar w:fldCharType="begin"/>
      </w:r>
      <w:r w:rsidR="00BA4633">
        <w:rPr>
          <w:rFonts w:ascii="Arial" w:hAnsi="Arial" w:cs="Arial"/>
          <w:lang w:val="en-US"/>
        </w:rPr>
        <w:instrText xml:space="preserve"> ADDIN EN.CITE &lt;EndNote&gt;&lt;Cite&gt;&lt;Author&gt;Breeze&lt;/Author&gt;&lt;Year&gt;2006&lt;/Year&gt;&lt;RecNum&gt;3065&lt;/RecNum&gt;&lt;DisplayText&gt;(Breeze and Lang, 2006)&lt;/DisplayText&gt;&lt;record&gt;&lt;rec-number&gt;3065&lt;/rec-number&gt;&lt;foreign-keys&gt;&lt;key app="EN" db-id="5xatt0094rr92mepzaexd2xzx29appesae0a" timestamp="1524747485"&gt;3065&lt;/key&gt;&lt;/foreign-keys&gt;&lt;ref-type name="Book Section"&gt;5&lt;/ref-type&gt;&lt;contributors&gt;&lt;authors&gt;&lt;author&gt;Breeze, Elizabeth&lt;/author&gt;&lt;author&gt;Lang, I&lt;/author&gt;&lt;/authors&gt;&lt;secondary-authors&gt;&lt;author&gt;James Banks&lt;/author&gt;&lt;author&gt;et al,&lt;/author&gt;&lt;/secondary-authors&gt;&lt;/contributors&gt;&lt;titles&gt;&lt;title&gt;Physical functioning in a community context&lt;/title&gt;&lt;secondary-title&gt;Living in the 21st Century: older people in England (The 2006 English Longitudinal Study of Ageing, Wave 3)&lt;/secondary-title&gt;&lt;/titles&gt;&lt;pages&gt;57-117&lt;/pages&gt;&lt;section&gt;3&lt;/section&gt;&lt;dates&gt;&lt;year&gt;2006&lt;/year&gt;&lt;/dates&gt;&lt;pub-location&gt;London&lt;/pub-location&gt;&lt;publisher&gt;Institute for Fiscal Studies&lt;/publisher&gt;&lt;urls&gt;&lt;/urls&gt;&lt;/record&gt;&lt;/Cite&gt;&lt;/EndNote&gt;</w:instrText>
      </w:r>
      <w:r w:rsidR="00BA4633">
        <w:rPr>
          <w:rFonts w:ascii="Arial" w:hAnsi="Arial" w:cs="Arial"/>
          <w:lang w:val="en-US"/>
        </w:rPr>
        <w:fldChar w:fldCharType="separate"/>
      </w:r>
      <w:r w:rsidR="00BA4633">
        <w:rPr>
          <w:rFonts w:ascii="Arial" w:hAnsi="Arial" w:cs="Arial"/>
          <w:noProof/>
          <w:lang w:val="en-US"/>
        </w:rPr>
        <w:t>(Breeze and Lang, 2006)</w:t>
      </w:r>
      <w:r w:rsidR="00BA4633">
        <w:rPr>
          <w:rFonts w:ascii="Arial" w:hAnsi="Arial" w:cs="Arial"/>
          <w:lang w:val="en-US"/>
        </w:rPr>
        <w:fldChar w:fldCharType="end"/>
      </w:r>
      <w:r w:rsidR="00887C75" w:rsidRPr="0083351E">
        <w:rPr>
          <w:rFonts w:ascii="Arial" w:hAnsi="Arial" w:cs="Arial"/>
          <w:lang w:val="en-US"/>
        </w:rPr>
        <w:t>;</w:t>
      </w:r>
    </w:p>
    <w:p w14:paraId="6AE354EE" w14:textId="77777777" w:rsidR="00073EBC" w:rsidRPr="0083351E" w:rsidRDefault="00073EBC" w:rsidP="00073EBC">
      <w:pPr>
        <w:pStyle w:val="Text"/>
        <w:numPr>
          <w:ilvl w:val="0"/>
          <w:numId w:val="13"/>
        </w:numPr>
        <w:rPr>
          <w:rFonts w:ascii="Arial" w:hAnsi="Arial" w:cs="Arial"/>
          <w:lang w:val="en-US"/>
        </w:rPr>
      </w:pPr>
      <w:r w:rsidRPr="0083351E">
        <w:rPr>
          <w:rFonts w:ascii="Arial" w:hAnsi="Arial" w:cs="Arial"/>
          <w:lang w:val="en-US"/>
        </w:rPr>
        <w:lastRenderedPageBreak/>
        <w:t>7 measures of self-reported doctor-diagnosed chronic disease</w:t>
      </w:r>
      <w:r w:rsidR="00D838D6" w:rsidRPr="0083351E">
        <w:rPr>
          <w:rFonts w:ascii="Arial" w:hAnsi="Arial" w:cs="Arial"/>
          <w:lang w:val="en-US"/>
        </w:rPr>
        <w:t>s</w:t>
      </w:r>
      <w:r w:rsidRPr="0083351E">
        <w:rPr>
          <w:rFonts w:ascii="Arial" w:hAnsi="Arial" w:cs="Arial"/>
          <w:lang w:val="en-US"/>
        </w:rPr>
        <w:t xml:space="preserve"> (high blood pressure, stroke, diabetes/high blood sugar, chronic lung disease</w:t>
      </w:r>
      <w:r w:rsidR="00C042B7" w:rsidRPr="0083351E">
        <w:rPr>
          <w:rFonts w:ascii="Arial" w:hAnsi="Arial" w:cs="Arial"/>
          <w:lang w:val="en-US"/>
        </w:rPr>
        <w:t xml:space="preserve"> (excluding asthma)</w:t>
      </w:r>
      <w:r w:rsidRPr="0083351E">
        <w:rPr>
          <w:rFonts w:ascii="Arial" w:hAnsi="Arial" w:cs="Arial"/>
          <w:lang w:val="en-US"/>
        </w:rPr>
        <w:t>, heart problems, arthritis)</w:t>
      </w:r>
      <w:r w:rsidR="00887C75" w:rsidRPr="0083351E">
        <w:rPr>
          <w:rFonts w:ascii="Arial" w:hAnsi="Arial" w:cs="Arial"/>
          <w:lang w:val="en-US"/>
        </w:rPr>
        <w:t>;</w:t>
      </w:r>
    </w:p>
    <w:p w14:paraId="2E3E272C" w14:textId="77777777" w:rsidR="00DD2678" w:rsidRPr="0083351E" w:rsidRDefault="00DD2678" w:rsidP="00073EBC">
      <w:pPr>
        <w:pStyle w:val="Text"/>
        <w:numPr>
          <w:ilvl w:val="0"/>
          <w:numId w:val="13"/>
        </w:numPr>
        <w:rPr>
          <w:rFonts w:ascii="Arial" w:hAnsi="Arial" w:cs="Arial"/>
          <w:lang w:val="en-US"/>
        </w:rPr>
      </w:pPr>
      <w:r w:rsidRPr="0083351E">
        <w:rPr>
          <w:rFonts w:ascii="Arial" w:hAnsi="Arial" w:cs="Arial"/>
          <w:lang w:val="en-US"/>
        </w:rPr>
        <w:t>1 measure of fair/poor global self-reported health;</w:t>
      </w:r>
    </w:p>
    <w:p w14:paraId="21718E70" w14:textId="77777777" w:rsidR="00887C75" w:rsidRPr="0083351E" w:rsidRDefault="00833DAA" w:rsidP="00073EBC">
      <w:pPr>
        <w:pStyle w:val="Text"/>
        <w:numPr>
          <w:ilvl w:val="0"/>
          <w:numId w:val="13"/>
        </w:numPr>
        <w:rPr>
          <w:rFonts w:ascii="Arial" w:hAnsi="Arial" w:cs="Arial"/>
          <w:lang w:val="en-US"/>
        </w:rPr>
      </w:pPr>
      <w:r w:rsidRPr="0083351E">
        <w:rPr>
          <w:rFonts w:ascii="Arial" w:hAnsi="Arial" w:cs="Arial"/>
          <w:lang w:val="en-US"/>
        </w:rPr>
        <w:t xml:space="preserve">2 measures of non-optimal </w:t>
      </w:r>
      <w:r w:rsidR="00887C75" w:rsidRPr="0083351E">
        <w:rPr>
          <w:rFonts w:ascii="Arial" w:hAnsi="Arial" w:cs="Arial"/>
          <w:lang w:val="en-US"/>
        </w:rPr>
        <w:t>Body-Ma</w:t>
      </w:r>
      <w:r w:rsidR="00863E0A" w:rsidRPr="0083351E">
        <w:rPr>
          <w:rFonts w:ascii="Arial" w:hAnsi="Arial" w:cs="Arial"/>
          <w:lang w:val="en-US"/>
        </w:rPr>
        <w:t xml:space="preserve">ss </w:t>
      </w:r>
      <w:r w:rsidR="00887C75" w:rsidRPr="0083351E">
        <w:rPr>
          <w:rFonts w:ascii="Arial" w:hAnsi="Arial" w:cs="Arial"/>
          <w:lang w:val="en-US"/>
        </w:rPr>
        <w:t>Index (BMI)</w:t>
      </w:r>
      <w:r w:rsidRPr="0083351E">
        <w:rPr>
          <w:rFonts w:ascii="Arial" w:hAnsi="Arial" w:cs="Arial"/>
          <w:lang w:val="en-US"/>
        </w:rPr>
        <w:t xml:space="preserve"> – underweight and overweight – </w:t>
      </w:r>
      <w:r w:rsidR="00C042B7" w:rsidRPr="0083351E">
        <w:rPr>
          <w:rFonts w:ascii="Arial" w:hAnsi="Arial" w:cs="Arial"/>
          <w:lang w:val="en-US"/>
        </w:rPr>
        <w:t>based on self-reported height and weight in HRS &amp; SHARE and measured height and weight in ELSA</w:t>
      </w:r>
      <w:r w:rsidR="00887C75" w:rsidRPr="0083351E">
        <w:rPr>
          <w:rFonts w:ascii="Arial" w:hAnsi="Arial" w:cs="Arial"/>
          <w:lang w:val="en-US"/>
        </w:rPr>
        <w:t>;</w:t>
      </w:r>
    </w:p>
    <w:p w14:paraId="1C723528" w14:textId="77777777" w:rsidR="00073EBC" w:rsidRPr="0083351E" w:rsidRDefault="00073EBC" w:rsidP="00073EBC">
      <w:pPr>
        <w:pStyle w:val="Text"/>
        <w:numPr>
          <w:ilvl w:val="0"/>
          <w:numId w:val="13"/>
        </w:numPr>
        <w:rPr>
          <w:rFonts w:ascii="Arial" w:hAnsi="Arial" w:cs="Arial"/>
          <w:lang w:val="en-US"/>
        </w:rPr>
      </w:pPr>
      <w:r w:rsidRPr="0083351E">
        <w:rPr>
          <w:rFonts w:ascii="Arial" w:hAnsi="Arial" w:cs="Arial"/>
          <w:lang w:val="en-US"/>
        </w:rPr>
        <w:t xml:space="preserve">2 measures of mental health, a scale measure treated as linear (CESD for ELSA/HRS, Euro-D for SHARE), and a binary measure of poor mental health based on the standard cut-off for the </w:t>
      </w:r>
      <w:r w:rsidR="00DD2678" w:rsidRPr="0083351E">
        <w:rPr>
          <w:rFonts w:ascii="Arial" w:hAnsi="Arial" w:cs="Arial"/>
          <w:lang w:val="en-US"/>
        </w:rPr>
        <w:t xml:space="preserve">relevant </w:t>
      </w:r>
      <w:r w:rsidRPr="0083351E">
        <w:rPr>
          <w:rFonts w:ascii="Arial" w:hAnsi="Arial" w:cs="Arial"/>
          <w:lang w:val="en-US"/>
        </w:rPr>
        <w:t>scale measure.</w:t>
      </w:r>
    </w:p>
    <w:bookmarkEnd w:id="20"/>
    <w:p w14:paraId="646E0A88" w14:textId="38C255DA" w:rsidR="007B709A" w:rsidRPr="0083351E" w:rsidRDefault="007B709A" w:rsidP="007B709A">
      <w:pPr>
        <w:pStyle w:val="Text"/>
        <w:rPr>
          <w:rFonts w:ascii="Arial" w:hAnsi="Arial" w:cs="Arial"/>
          <w:lang w:val="en-US"/>
        </w:rPr>
      </w:pPr>
      <w:r w:rsidRPr="0083351E">
        <w:rPr>
          <w:rFonts w:ascii="Arial" w:hAnsi="Arial" w:cs="Arial"/>
          <w:lang w:val="en-US"/>
        </w:rPr>
        <w:t>Although the surveys are mode</w:t>
      </w:r>
      <w:r w:rsidR="0088330A" w:rsidRPr="0083351E">
        <w:rPr>
          <w:rFonts w:ascii="Arial" w:hAnsi="Arial" w:cs="Arial"/>
          <w:lang w:val="en-US"/>
        </w:rPr>
        <w:t>l</w:t>
      </w:r>
      <w:r w:rsidRPr="0083351E">
        <w:rPr>
          <w:rFonts w:ascii="Arial" w:hAnsi="Arial" w:cs="Arial"/>
          <w:lang w:val="en-US"/>
        </w:rPr>
        <w:t>led on each other and the datasets are harmonized</w:t>
      </w:r>
      <w:r w:rsidR="0088330A" w:rsidRPr="0083351E">
        <w:rPr>
          <w:rFonts w:ascii="Arial" w:hAnsi="Arial" w:cs="Arial"/>
          <w:lang w:val="en-US"/>
        </w:rPr>
        <w:t xml:space="preserve"> by G2Ageing</w:t>
      </w:r>
      <w:r w:rsidRPr="0083351E">
        <w:rPr>
          <w:rFonts w:ascii="Arial" w:hAnsi="Arial" w:cs="Arial"/>
          <w:lang w:val="en-US"/>
        </w:rPr>
        <w:t>, in some instances the concordance between the SHARE, HRS</w:t>
      </w:r>
      <w:r w:rsidR="00D838D6" w:rsidRPr="0083351E">
        <w:rPr>
          <w:rFonts w:ascii="Arial" w:hAnsi="Arial" w:cs="Arial"/>
          <w:lang w:val="en-US"/>
        </w:rPr>
        <w:t>,</w:t>
      </w:r>
      <w:r w:rsidRPr="0083351E">
        <w:rPr>
          <w:rFonts w:ascii="Arial" w:hAnsi="Arial" w:cs="Arial"/>
          <w:lang w:val="en-US"/>
        </w:rPr>
        <w:t xml:space="preserve"> and ELSA data is not perfect. Differences in terms of definition, construction or how the information was elicited </w:t>
      </w:r>
      <w:r w:rsidR="0088330A" w:rsidRPr="0083351E">
        <w:rPr>
          <w:rFonts w:ascii="Arial" w:hAnsi="Arial" w:cs="Arial"/>
          <w:lang w:val="en-US"/>
        </w:rPr>
        <w:t xml:space="preserve">sometimes </w:t>
      </w:r>
      <w:r w:rsidRPr="0083351E">
        <w:rPr>
          <w:rFonts w:ascii="Arial" w:hAnsi="Arial" w:cs="Arial"/>
          <w:lang w:val="en-US"/>
        </w:rPr>
        <w:t>required additional data harmoni</w:t>
      </w:r>
      <w:r w:rsidR="0083351E">
        <w:rPr>
          <w:rFonts w:ascii="Arial" w:hAnsi="Arial" w:cs="Arial"/>
          <w:lang w:val="en-US"/>
        </w:rPr>
        <w:t>z</w:t>
      </w:r>
      <w:r w:rsidRPr="0083351E">
        <w:rPr>
          <w:rFonts w:ascii="Arial" w:hAnsi="Arial" w:cs="Arial"/>
          <w:lang w:val="en-US"/>
        </w:rPr>
        <w:t xml:space="preserve">ation. In most instances, these adaptations were minor and we do not expect that they have further implications for our investigation. In some cases, however, the differences are more substantial, such as for the measure of mental health. We focus on within-country comparability over time to ensure that the measures are consistent within each country over time, but we do not assume that the measures are equivalent </w:t>
      </w:r>
      <w:r w:rsidRPr="0083351E">
        <w:rPr>
          <w:rFonts w:ascii="Arial" w:hAnsi="Arial" w:cs="Arial"/>
          <w:i/>
          <w:iCs/>
          <w:lang w:val="en-US"/>
        </w:rPr>
        <w:t xml:space="preserve">between </w:t>
      </w:r>
      <w:r w:rsidRPr="0083351E">
        <w:rPr>
          <w:rFonts w:ascii="Arial" w:hAnsi="Arial" w:cs="Arial"/>
          <w:lang w:val="en-US"/>
        </w:rPr>
        <w:t>countries.</w:t>
      </w:r>
    </w:p>
    <w:p w14:paraId="6C96FCCA" w14:textId="77777777" w:rsidR="007B709A" w:rsidRPr="0083351E" w:rsidRDefault="007B709A" w:rsidP="001904FB">
      <w:pPr>
        <w:pStyle w:val="Heading4"/>
        <w:rPr>
          <w:lang w:val="en-US"/>
        </w:rPr>
      </w:pPr>
      <w:r w:rsidRPr="0083351E">
        <w:rPr>
          <w:lang w:val="en-US"/>
        </w:rPr>
        <w:t>Other self-report</w:t>
      </w:r>
      <w:r w:rsidR="00663F74" w:rsidRPr="0083351E">
        <w:rPr>
          <w:lang w:val="en-US"/>
        </w:rPr>
        <w:t>ed</w:t>
      </w:r>
      <w:r w:rsidRPr="0083351E">
        <w:rPr>
          <w:lang w:val="en-US"/>
        </w:rPr>
        <w:t xml:space="preserve"> measures</w:t>
      </w:r>
    </w:p>
    <w:p w14:paraId="776CB51C" w14:textId="12645C86" w:rsidR="0088330A" w:rsidRPr="0083351E" w:rsidRDefault="0088330A" w:rsidP="00C042B7">
      <w:pPr>
        <w:pStyle w:val="Text"/>
        <w:rPr>
          <w:rFonts w:ascii="Arial" w:hAnsi="Arial" w:cs="Arial"/>
          <w:lang w:val="en-US"/>
        </w:rPr>
      </w:pPr>
      <w:r w:rsidRPr="0083351E">
        <w:rPr>
          <w:rFonts w:ascii="Arial" w:hAnsi="Arial" w:cs="Arial"/>
          <w:lang w:val="en-US"/>
        </w:rPr>
        <w:t xml:space="preserve">The validity of our analysis depends on having a consistent employment measure over time within each country. However, the employment variable in the G2Ageing harmonized data is not comparable within SHARE over time; we therefore created a revised, more consistent employment variable that is detailed in Online Appendix A1. In section 4 we also investigate </w:t>
      </w:r>
      <w:r w:rsidR="005A3579" w:rsidRPr="0083351E">
        <w:rPr>
          <w:rFonts w:ascii="Arial" w:hAnsi="Arial" w:cs="Arial"/>
          <w:lang w:val="en-US"/>
        </w:rPr>
        <w:lastRenderedPageBreak/>
        <w:t xml:space="preserve">self-reported </w:t>
      </w:r>
      <w:r w:rsidRPr="0083351E">
        <w:rPr>
          <w:rFonts w:ascii="Arial" w:hAnsi="Arial" w:cs="Arial"/>
          <w:lang w:val="en-US"/>
        </w:rPr>
        <w:t>disability benefit receipt; again, we improve on the G2Ageing version and create a more consistent, more precisely operationali</w:t>
      </w:r>
      <w:r w:rsidR="0083351E">
        <w:rPr>
          <w:rFonts w:ascii="Arial" w:hAnsi="Arial" w:cs="Arial"/>
          <w:lang w:val="en-US"/>
        </w:rPr>
        <w:t>z</w:t>
      </w:r>
      <w:r w:rsidRPr="0083351E">
        <w:rPr>
          <w:rFonts w:ascii="Arial" w:hAnsi="Arial" w:cs="Arial"/>
          <w:lang w:val="en-US"/>
        </w:rPr>
        <w:t>ed variable</w:t>
      </w:r>
      <w:r w:rsidR="005A3579" w:rsidRPr="0083351E">
        <w:rPr>
          <w:rFonts w:ascii="Arial" w:hAnsi="Arial" w:cs="Arial"/>
          <w:lang w:val="en-US"/>
        </w:rPr>
        <w:t>, in a series of steps that are detailed in Online Appendix A1. Alongside this</w:t>
      </w:r>
      <w:r w:rsidR="005A79F1" w:rsidRPr="0083351E">
        <w:rPr>
          <w:rFonts w:ascii="Arial" w:hAnsi="Arial" w:cs="Arial"/>
          <w:lang w:val="en-US"/>
        </w:rPr>
        <w:t>,</w:t>
      </w:r>
      <w:r w:rsidR="005A3579" w:rsidRPr="0083351E">
        <w:rPr>
          <w:rFonts w:ascii="Arial" w:hAnsi="Arial" w:cs="Arial"/>
          <w:lang w:val="en-US"/>
        </w:rPr>
        <w:t xml:space="preserve"> we also </w:t>
      </w:r>
      <w:r w:rsidR="00DD2678" w:rsidRPr="0083351E">
        <w:rPr>
          <w:rFonts w:ascii="Arial" w:hAnsi="Arial" w:cs="Arial"/>
          <w:lang w:val="en-US"/>
        </w:rPr>
        <w:t xml:space="preserve">use the </w:t>
      </w:r>
      <w:r w:rsidR="005A3579" w:rsidRPr="0083351E">
        <w:rPr>
          <w:rFonts w:ascii="Arial" w:hAnsi="Arial" w:cs="Arial"/>
          <w:lang w:val="en-US"/>
        </w:rPr>
        <w:t>G2Ageing variables on work hours, tenure, age</w:t>
      </w:r>
      <w:r w:rsidR="005A79F1" w:rsidRPr="0083351E">
        <w:rPr>
          <w:rFonts w:ascii="Arial" w:hAnsi="Arial" w:cs="Arial"/>
          <w:lang w:val="en-US"/>
        </w:rPr>
        <w:t>,</w:t>
      </w:r>
      <w:r w:rsidR="005A3579" w:rsidRPr="0083351E">
        <w:rPr>
          <w:rFonts w:ascii="Arial" w:hAnsi="Arial" w:cs="Arial"/>
          <w:lang w:val="en-US"/>
        </w:rPr>
        <w:t xml:space="preserve"> and gender.</w:t>
      </w:r>
      <w:r w:rsidRPr="0083351E">
        <w:rPr>
          <w:rFonts w:ascii="Arial" w:hAnsi="Arial" w:cs="Arial"/>
          <w:lang w:val="en-US"/>
        </w:rPr>
        <w:t xml:space="preserve"> </w:t>
      </w:r>
    </w:p>
    <w:p w14:paraId="206CEA63" w14:textId="77777777" w:rsidR="007B709A" w:rsidRPr="0083351E" w:rsidRDefault="007B709A" w:rsidP="001904FB">
      <w:pPr>
        <w:pStyle w:val="Heading4"/>
        <w:rPr>
          <w:lang w:val="en-US"/>
        </w:rPr>
      </w:pPr>
      <w:bookmarkStart w:id="21" w:name="_Toc511743807"/>
      <w:r w:rsidRPr="0083351E">
        <w:rPr>
          <w:lang w:val="en-US"/>
        </w:rPr>
        <w:t>Institutional measures</w:t>
      </w:r>
    </w:p>
    <w:p w14:paraId="0D688B25" w14:textId="4CB72E53" w:rsidR="007B709A" w:rsidRPr="0083351E" w:rsidRDefault="005A3579" w:rsidP="007B709A">
      <w:pPr>
        <w:pStyle w:val="Text"/>
        <w:rPr>
          <w:rFonts w:ascii="Arial" w:hAnsi="Arial" w:cs="Arial"/>
          <w:lang w:val="en-US"/>
        </w:rPr>
      </w:pPr>
      <w:r w:rsidRPr="0083351E">
        <w:rPr>
          <w:rFonts w:ascii="Arial" w:hAnsi="Arial" w:cs="Arial"/>
          <w:lang w:val="en-US"/>
        </w:rPr>
        <w:t xml:space="preserve">Separately to our micro-level data, we consider aggregate-level trends in disability benefits policy using </w:t>
      </w:r>
      <w:r w:rsidR="007B709A" w:rsidRPr="0083351E">
        <w:rPr>
          <w:rFonts w:ascii="Arial" w:hAnsi="Arial" w:cs="Arial"/>
          <w:lang w:val="en-US"/>
        </w:rPr>
        <w:t xml:space="preserve">the </w:t>
      </w:r>
      <w:r w:rsidRPr="0083351E">
        <w:rPr>
          <w:rFonts w:ascii="Arial" w:hAnsi="Arial" w:cs="Arial"/>
          <w:lang w:val="en-US"/>
        </w:rPr>
        <w:t xml:space="preserve">influential </w:t>
      </w:r>
      <w:r w:rsidR="007B709A" w:rsidRPr="0083351E">
        <w:rPr>
          <w:rFonts w:ascii="Arial" w:hAnsi="Arial" w:cs="Arial"/>
          <w:lang w:val="en-US"/>
        </w:rPr>
        <w:t xml:space="preserve">OECD </w:t>
      </w:r>
      <w:r w:rsidRPr="0083351E">
        <w:rPr>
          <w:rFonts w:ascii="Arial" w:hAnsi="Arial" w:cs="Arial"/>
          <w:lang w:val="en-US"/>
        </w:rPr>
        <w:t>policy scales</w:t>
      </w:r>
      <w:r w:rsidR="007B709A" w:rsidRPr="0083351E">
        <w:rPr>
          <w:rFonts w:ascii="Arial" w:hAnsi="Arial" w:cs="Arial"/>
          <w:lang w:val="en-US"/>
        </w:rPr>
        <w:t xml:space="preserve">, as shown in </w:t>
      </w:r>
      <w:r w:rsidR="007B709A" w:rsidRPr="0083351E">
        <w:rPr>
          <w:rFonts w:ascii="Arial" w:hAnsi="Arial" w:cs="Arial"/>
          <w:lang w:val="en-US"/>
        </w:rPr>
        <w:fldChar w:fldCharType="begin"/>
      </w:r>
      <w:r w:rsidR="007B709A" w:rsidRPr="0083351E">
        <w:rPr>
          <w:rFonts w:ascii="Arial" w:hAnsi="Arial" w:cs="Arial"/>
          <w:lang w:val="en-US"/>
        </w:rPr>
        <w:instrText xml:space="preserve"> REF _Ref511741028 \h </w:instrText>
      </w:r>
      <w:r w:rsidR="00291A7E" w:rsidRPr="0083351E">
        <w:rPr>
          <w:rFonts w:ascii="Arial" w:hAnsi="Arial" w:cs="Arial"/>
          <w:lang w:val="en-US"/>
        </w:rPr>
        <w:instrText xml:space="preserve"> \* MERGEFORMAT </w:instrText>
      </w:r>
      <w:r w:rsidR="007B709A" w:rsidRPr="0083351E">
        <w:rPr>
          <w:rFonts w:ascii="Arial" w:hAnsi="Arial" w:cs="Arial"/>
          <w:lang w:val="en-US"/>
        </w:rPr>
      </w:r>
      <w:r w:rsidR="007B709A" w:rsidRPr="0083351E">
        <w:rPr>
          <w:rFonts w:ascii="Arial" w:hAnsi="Arial" w:cs="Arial"/>
          <w:lang w:val="en-US"/>
        </w:rPr>
        <w:fldChar w:fldCharType="separate"/>
      </w:r>
      <w:r w:rsidR="0083351E" w:rsidRPr="0083351E">
        <w:rPr>
          <w:rFonts w:ascii="Arial" w:hAnsi="Arial" w:cs="Arial"/>
          <w:lang w:val="en-US"/>
        </w:rPr>
        <w:t xml:space="preserve">Figure </w:t>
      </w:r>
      <w:r w:rsidR="0083351E" w:rsidRPr="0083351E">
        <w:rPr>
          <w:rFonts w:ascii="Arial" w:hAnsi="Arial" w:cs="Arial"/>
          <w:noProof/>
          <w:lang w:val="en-US"/>
        </w:rPr>
        <w:t>1</w:t>
      </w:r>
      <w:r w:rsidR="007B709A" w:rsidRPr="0083351E">
        <w:rPr>
          <w:rFonts w:ascii="Arial" w:hAnsi="Arial" w:cs="Arial"/>
          <w:lang w:val="en-US"/>
        </w:rPr>
        <w:fldChar w:fldCharType="end"/>
      </w:r>
      <w:r w:rsidR="007B709A" w:rsidRPr="0083351E">
        <w:rPr>
          <w:rFonts w:ascii="Arial" w:hAnsi="Arial" w:cs="Arial"/>
          <w:lang w:val="en-US"/>
        </w:rPr>
        <w:t xml:space="preserve"> above. The OECD use two policy indicators, each of them consisting of ten sub-dimensions measured according to a predefined scale which ranges from zero to five points </w:t>
      </w:r>
      <w:r w:rsidR="00BA4633">
        <w:rPr>
          <w:rFonts w:ascii="Arial" w:hAnsi="Arial" w:cs="Arial"/>
          <w:lang w:val="en-US"/>
        </w:rPr>
        <w:fldChar w:fldCharType="begin"/>
      </w:r>
      <w:r w:rsidR="00BA4633">
        <w:rPr>
          <w:rFonts w:ascii="Arial" w:hAnsi="Arial" w:cs="Arial"/>
          <w:lang w:val="en-US"/>
        </w:rPr>
        <w:instrText xml:space="preserve"> ADDIN EN.CITE &lt;EndNote&gt;&lt;Cite&gt;&lt;Author&gt;OECD&lt;/Author&gt;&lt;Year&gt;2010&lt;/Year&gt;&lt;RecNum&gt;1968&lt;/RecNum&gt;&lt;DisplayText&gt;(OECD, 2010)&lt;/DisplayText&gt;&lt;record&gt;&lt;rec-number&gt;1968&lt;/rec-number&gt;&lt;foreign-keys&gt;&lt;key app="EN" db-id="5xatt0094rr92mepzaexd2xzx29appesae0a" timestamp="1523957223"&gt;1968&lt;/key&gt;&lt;/foreign-keys&gt;&lt;ref-type name="Report"&gt;27&lt;/ref-type&gt;&lt;contributors&gt;&lt;authors&gt;&lt;author&gt;OECD,&lt;/author&gt;&lt;/authors&gt;&lt;/contributors&gt;&lt;titles&gt;&lt;title&gt;Sickness, Disability and Work: breaking the barriers.  A synthesis of findings across OECD countries&lt;/title&gt;&lt;/titles&gt;&lt;dates&gt;&lt;year&gt;2010&lt;/year&gt;&lt;/dates&gt;&lt;pub-location&gt;Paris&lt;/pub-location&gt;&lt;publisher&gt;OECD&lt;/publisher&gt;&lt;urls&gt;&lt;related-urls&gt;&lt;url&gt;http://www.oecd-ilibrary.org/social-issues-migration-health/sickness-disability-and-work-breaking-the-barriers_9789264088856-en&lt;/url&gt;&lt;/related-urls&gt;&lt;/urls&gt;&lt;custom1&gt;Skimmed(section on employers)&lt;/custom1&gt;&lt;/record&gt;&lt;/Cite&gt;&lt;/EndNote&gt;</w:instrText>
      </w:r>
      <w:r w:rsidR="00BA4633">
        <w:rPr>
          <w:rFonts w:ascii="Arial" w:hAnsi="Arial" w:cs="Arial"/>
          <w:lang w:val="en-US"/>
        </w:rPr>
        <w:fldChar w:fldCharType="separate"/>
      </w:r>
      <w:r w:rsidR="00BA4633">
        <w:rPr>
          <w:rFonts w:ascii="Arial" w:hAnsi="Arial" w:cs="Arial"/>
          <w:noProof/>
          <w:lang w:val="en-US"/>
        </w:rPr>
        <w:t>(OECD, 2010)</w:t>
      </w:r>
      <w:r w:rsidR="00BA4633">
        <w:rPr>
          <w:rFonts w:ascii="Arial" w:hAnsi="Arial" w:cs="Arial"/>
          <w:lang w:val="en-US"/>
        </w:rPr>
        <w:fldChar w:fldCharType="end"/>
      </w:r>
      <w:r w:rsidR="007B709A" w:rsidRPr="0083351E">
        <w:rPr>
          <w:rFonts w:ascii="Arial" w:hAnsi="Arial" w:cs="Arial"/>
          <w:lang w:val="en-US"/>
        </w:rPr>
        <w:t>:</w:t>
      </w:r>
    </w:p>
    <w:p w14:paraId="7EAEC03D" w14:textId="77777777" w:rsidR="007B709A" w:rsidRPr="0083351E" w:rsidRDefault="005A3579" w:rsidP="001904FB">
      <w:pPr>
        <w:pStyle w:val="ListParagraph"/>
        <w:numPr>
          <w:ilvl w:val="0"/>
          <w:numId w:val="12"/>
        </w:numPr>
        <w:rPr>
          <w:lang w:val="en-US"/>
        </w:rPr>
      </w:pPr>
      <w:r w:rsidRPr="0083351E">
        <w:rPr>
          <w:i/>
          <w:iCs/>
          <w:lang w:val="en-US"/>
        </w:rPr>
        <w:t>‘Generosity’ (aka</w:t>
      </w:r>
      <w:r w:rsidRPr="0083351E">
        <w:rPr>
          <w:iCs/>
          <w:lang w:val="en-US"/>
        </w:rPr>
        <w:t xml:space="preserve"> </w:t>
      </w:r>
      <w:r w:rsidR="007B709A" w:rsidRPr="0083351E">
        <w:rPr>
          <w:i/>
          <w:iCs/>
          <w:lang w:val="en-US"/>
        </w:rPr>
        <w:t>‘Compensation’</w:t>
      </w:r>
      <w:r w:rsidRPr="0083351E">
        <w:rPr>
          <w:i/>
          <w:iCs/>
          <w:lang w:val="en-US"/>
        </w:rPr>
        <w:t>)</w:t>
      </w:r>
      <w:r w:rsidR="007B709A" w:rsidRPr="0083351E">
        <w:rPr>
          <w:lang w:val="en-US"/>
        </w:rPr>
        <w:t>, for which higher scores indicate greater generosity (</w:t>
      </w:r>
      <w:r w:rsidR="00DD2678" w:rsidRPr="0083351E">
        <w:rPr>
          <w:lang w:val="en-US"/>
        </w:rPr>
        <w:t xml:space="preserve">including </w:t>
      </w:r>
      <w:r w:rsidR="007B709A" w:rsidRPr="0083351E">
        <w:rPr>
          <w:lang w:val="en-US"/>
        </w:rPr>
        <w:t>the coverage and level of disability benefits, the minimum degree of incapacity needed for benefit and full benefit entitlement, the type of medical and vocational assessment, as well as information on sickness benefits);</w:t>
      </w:r>
    </w:p>
    <w:p w14:paraId="1111CE09" w14:textId="77777777" w:rsidR="007B709A" w:rsidRPr="0083351E" w:rsidRDefault="005A3579" w:rsidP="001904FB">
      <w:pPr>
        <w:pStyle w:val="ListParagraph"/>
        <w:numPr>
          <w:ilvl w:val="0"/>
          <w:numId w:val="12"/>
        </w:numPr>
        <w:rPr>
          <w:lang w:val="en-US"/>
        </w:rPr>
      </w:pPr>
      <w:r w:rsidRPr="0083351E">
        <w:rPr>
          <w:i/>
          <w:iCs/>
          <w:lang w:val="en-US"/>
        </w:rPr>
        <w:t xml:space="preserve">‘Activation’ (aka </w:t>
      </w:r>
      <w:r w:rsidR="007B709A" w:rsidRPr="0083351E">
        <w:rPr>
          <w:i/>
          <w:iCs/>
          <w:lang w:val="en-US"/>
        </w:rPr>
        <w:t>‘Integration’</w:t>
      </w:r>
      <w:r w:rsidRPr="0083351E">
        <w:rPr>
          <w:i/>
          <w:iCs/>
          <w:lang w:val="en-US"/>
        </w:rPr>
        <w:t>),</w:t>
      </w:r>
      <w:r w:rsidR="007B709A" w:rsidRPr="0083351E">
        <w:rPr>
          <w:lang w:val="en-US"/>
        </w:rPr>
        <w:t xml:space="preserve"> for which higher scores mean a more active and employment-oriented approach (including the complexity and consistency of benefits and support systems, the degree of employer obligations towards their employees, the timing and extent of vocational rehabilitation, and the existence of work incentives for beneficiaries). </w:t>
      </w:r>
    </w:p>
    <w:p w14:paraId="7319FC11" w14:textId="4AD3BBBC" w:rsidR="007B709A" w:rsidRPr="0083351E" w:rsidRDefault="007B709A" w:rsidP="007B709A">
      <w:pPr>
        <w:pStyle w:val="Text"/>
        <w:rPr>
          <w:rFonts w:ascii="Arial" w:hAnsi="Arial" w:cs="Arial"/>
          <w:lang w:val="en-US"/>
        </w:rPr>
      </w:pPr>
      <w:r w:rsidRPr="0083351E">
        <w:rPr>
          <w:rFonts w:ascii="Arial" w:hAnsi="Arial" w:cs="Arial"/>
          <w:lang w:val="en-US"/>
        </w:rPr>
        <w:t xml:space="preserve">The OECD scores are </w:t>
      </w:r>
      <w:r w:rsidR="005A3579" w:rsidRPr="0083351E">
        <w:rPr>
          <w:rFonts w:ascii="Arial" w:hAnsi="Arial" w:cs="Arial"/>
          <w:lang w:val="en-US"/>
        </w:rPr>
        <w:t xml:space="preserve">only </w:t>
      </w:r>
      <w:r w:rsidRPr="0083351E">
        <w:rPr>
          <w:rFonts w:ascii="Arial" w:hAnsi="Arial" w:cs="Arial"/>
          <w:lang w:val="en-US"/>
        </w:rPr>
        <w:t>available for the period 1990 to 2007</w:t>
      </w:r>
      <w:r w:rsidR="005A3579" w:rsidRPr="0083351E">
        <w:rPr>
          <w:rFonts w:ascii="Arial" w:hAnsi="Arial" w:cs="Arial"/>
          <w:lang w:val="en-US"/>
        </w:rPr>
        <w:t>. W</w:t>
      </w:r>
      <w:r w:rsidRPr="0083351E">
        <w:rPr>
          <w:rFonts w:ascii="Arial" w:hAnsi="Arial" w:cs="Arial"/>
          <w:lang w:val="en-US"/>
        </w:rPr>
        <w:t xml:space="preserve">e </w:t>
      </w:r>
      <w:r w:rsidR="005A3579" w:rsidRPr="0083351E">
        <w:rPr>
          <w:rFonts w:ascii="Arial" w:hAnsi="Arial" w:cs="Arial"/>
          <w:lang w:val="en-US"/>
        </w:rPr>
        <w:t xml:space="preserve">therefore </w:t>
      </w:r>
      <w:r w:rsidRPr="0083351E">
        <w:rPr>
          <w:rFonts w:ascii="Arial" w:hAnsi="Arial" w:cs="Arial"/>
          <w:lang w:val="en-US"/>
        </w:rPr>
        <w:t xml:space="preserve">use updated scores provided by </w:t>
      </w:r>
      <w:proofErr w:type="spellStart"/>
      <w:r w:rsidRPr="0083351E">
        <w:rPr>
          <w:rFonts w:ascii="Arial" w:hAnsi="Arial" w:cs="Arial"/>
          <w:lang w:val="en-US"/>
        </w:rPr>
        <w:t>Scharle</w:t>
      </w:r>
      <w:proofErr w:type="spellEnd"/>
      <w:r w:rsidRPr="0083351E">
        <w:rPr>
          <w:rFonts w:ascii="Arial" w:hAnsi="Arial" w:cs="Arial"/>
          <w:lang w:val="en-US"/>
        </w:rPr>
        <w:t xml:space="preserve"> et al</w:t>
      </w:r>
      <w:r w:rsidR="0083351E">
        <w:rPr>
          <w:rFonts w:ascii="Arial" w:hAnsi="Arial" w:cs="Arial"/>
          <w:lang w:val="en-US"/>
        </w:rPr>
        <w:t>.</w:t>
      </w:r>
      <w:r w:rsidRPr="0083351E">
        <w:rPr>
          <w:rFonts w:ascii="Arial" w:hAnsi="Arial" w:cs="Arial"/>
          <w:lang w:val="en-US"/>
        </w:rPr>
        <w:t xml:space="preserve"> </w:t>
      </w:r>
      <w:r w:rsidR="00BA4633">
        <w:rPr>
          <w:rFonts w:ascii="Arial" w:hAnsi="Arial" w:cs="Arial"/>
          <w:lang w:val="en-US"/>
        </w:rPr>
        <w:fldChar w:fldCharType="begin"/>
      </w:r>
      <w:r w:rsidR="00BA4633">
        <w:rPr>
          <w:rFonts w:ascii="Arial" w:hAnsi="Arial" w:cs="Arial"/>
          <w:lang w:val="en-US"/>
        </w:rPr>
        <w:instrText xml:space="preserve"> ADDIN EN.CITE &lt;EndNote&gt;&lt;Cite ExcludeAuth="1"&gt;&lt;Author&gt;Scharle&lt;/Author&gt;&lt;Year&gt;2015&lt;/Year&gt;&lt;RecNum&gt;940&lt;/RecNum&gt;&lt;DisplayText&gt;(2015)&lt;/DisplayText&gt;&lt;record&gt;&lt;rec-number&gt;940&lt;/rec-number&gt;&lt;foreign-keys&gt;&lt;key app="EN" db-id="5xatt0094rr92mepzaexd2xzx29appesae0a" timestamp="1523957215"&gt;940&lt;/key&gt;&lt;/foreign-keys&gt;&lt;ref-type name="Report"&gt;27&lt;/ref-type&gt;&lt;contributors&gt;&lt;authors&gt;&lt;author&gt;Scharle, Ágota&lt;/author&gt;&lt;author&gt;Váradi, Balázs&lt;/author&gt;&lt;author&gt;Samu, Flóra&lt;/author&gt;&lt;/authors&gt;&lt;/contributors&gt;&lt;titles&gt;&lt;title&gt;Policy convergence across welfare regimes: the case of disability policies&lt;/title&gt;&lt;secondary-title&gt;WWWforEurope Working Paper No. 76&lt;/secondary-title&gt;&lt;/titles&gt;&lt;dates&gt;&lt;year&gt;2015&lt;/year&gt;&lt;/dates&gt;&lt;publisher&gt;WWWforEurope &lt;/publisher&gt;&lt;urls&gt;&lt;related-urls&gt;&lt;url&gt;http://hdl.handle.net/10419/125730&lt;/url&gt;&lt;/related-urls&gt;&lt;/urls&gt;&lt;/record&gt;&lt;/Cite&gt;&lt;/EndNote&gt;</w:instrText>
      </w:r>
      <w:r w:rsidR="00BA4633">
        <w:rPr>
          <w:rFonts w:ascii="Arial" w:hAnsi="Arial" w:cs="Arial"/>
          <w:lang w:val="en-US"/>
        </w:rPr>
        <w:fldChar w:fldCharType="separate"/>
      </w:r>
      <w:r w:rsidR="00BA4633">
        <w:rPr>
          <w:rFonts w:ascii="Arial" w:hAnsi="Arial" w:cs="Arial"/>
          <w:noProof/>
          <w:lang w:val="en-US"/>
        </w:rPr>
        <w:t>(2015)</w:t>
      </w:r>
      <w:r w:rsidR="00BA4633">
        <w:rPr>
          <w:rFonts w:ascii="Arial" w:hAnsi="Arial" w:cs="Arial"/>
          <w:lang w:val="en-US"/>
        </w:rPr>
        <w:fldChar w:fldCharType="end"/>
      </w:r>
      <w:r w:rsidRPr="0083351E">
        <w:rPr>
          <w:rFonts w:ascii="Arial" w:hAnsi="Arial" w:cs="Arial"/>
          <w:lang w:val="en-US"/>
        </w:rPr>
        <w:t xml:space="preserve"> and </w:t>
      </w:r>
      <w:proofErr w:type="spellStart"/>
      <w:r w:rsidRPr="0083351E">
        <w:rPr>
          <w:rFonts w:ascii="Arial" w:hAnsi="Arial" w:cs="Arial"/>
          <w:lang w:val="en-US"/>
        </w:rPr>
        <w:t>Böheim</w:t>
      </w:r>
      <w:proofErr w:type="spellEnd"/>
      <w:r w:rsidRPr="0083351E">
        <w:rPr>
          <w:rFonts w:ascii="Arial" w:hAnsi="Arial" w:cs="Arial"/>
          <w:lang w:val="en-US"/>
        </w:rPr>
        <w:t xml:space="preserve"> and Leoni </w:t>
      </w:r>
      <w:r w:rsidR="00BA4633">
        <w:rPr>
          <w:rFonts w:ascii="Arial" w:hAnsi="Arial" w:cs="Arial"/>
          <w:lang w:val="en-US"/>
        </w:rPr>
        <w:fldChar w:fldCharType="begin"/>
      </w:r>
      <w:r w:rsidR="00BA4633">
        <w:rPr>
          <w:rFonts w:ascii="Arial" w:hAnsi="Arial" w:cs="Arial"/>
          <w:lang w:val="en-US"/>
        </w:rPr>
        <w:instrText xml:space="preserve"> ADDIN EN.CITE &lt;EndNote&gt;&lt;Cite ExcludeAuth="1"&gt;&lt;Author&gt;Böheim&lt;/Author&gt;&lt;Year&gt;2018&lt;/Year&gt;&lt;RecNum&gt;907&lt;/RecNum&gt;&lt;DisplayText&gt;(2018)&lt;/DisplayText&gt;&lt;record&gt;&lt;rec-number&gt;907&lt;/rec-number&gt;&lt;foreign-keys&gt;&lt;key app="EN" db-id="5xatt0094rr92mepzaexd2xzx29appesae0a" timestamp="1523956662"&gt;907&lt;/key&gt;&lt;/foreign-keys&gt;&lt;ref-type name="Journal Article"&gt;17&lt;/ref-type&gt;&lt;contributors&gt;&lt;authors&gt;&lt;author&gt;Böheim, René&lt;/author&gt;&lt;author&gt;Leoni, Thomas&lt;/author&gt;&lt;/authors&gt;&lt;/contributors&gt;&lt;titles&gt;&lt;title&gt;Sickness and disability policies: Reform paths in OECD countries between 1990 and 2014&lt;/title&gt;&lt;secondary-title&gt;International Journal of Social Welfare&lt;/secondary-title&gt;&lt;/titles&gt;&lt;periodical&gt;&lt;full-title&gt;International Journal of Social Welfare&lt;/full-title&gt;&lt;/periodical&gt;&lt;pages&gt;168-185&lt;/pages&gt;&lt;volume&gt;27&lt;/volume&gt;&lt;number&gt;2&lt;/number&gt;&lt;dates&gt;&lt;year&gt;2018&lt;/year&gt;&lt;/dates&gt;&lt;isbn&gt;1468-2397&lt;/isbn&gt;&lt;urls&gt;&lt;related-urls&gt;&lt;url&gt;https://doi.org/10.1111/ijsw.12295&lt;/url&gt;&lt;/related-urls&gt;&lt;/urls&gt;&lt;/record&gt;&lt;/Cite&gt;&lt;/EndNote&gt;</w:instrText>
      </w:r>
      <w:r w:rsidR="00BA4633">
        <w:rPr>
          <w:rFonts w:ascii="Arial" w:hAnsi="Arial" w:cs="Arial"/>
          <w:lang w:val="en-US"/>
        </w:rPr>
        <w:fldChar w:fldCharType="separate"/>
      </w:r>
      <w:r w:rsidR="00BA4633">
        <w:rPr>
          <w:rFonts w:ascii="Arial" w:hAnsi="Arial" w:cs="Arial"/>
          <w:noProof/>
          <w:lang w:val="en-US"/>
        </w:rPr>
        <w:t>(2018)</w:t>
      </w:r>
      <w:r w:rsidR="00BA4633">
        <w:rPr>
          <w:rFonts w:ascii="Arial" w:hAnsi="Arial" w:cs="Arial"/>
          <w:lang w:val="en-US"/>
        </w:rPr>
        <w:fldChar w:fldCharType="end"/>
      </w:r>
      <w:r w:rsidRPr="0083351E">
        <w:rPr>
          <w:rFonts w:ascii="Arial" w:hAnsi="Arial" w:cs="Arial"/>
          <w:lang w:val="en-US"/>
        </w:rPr>
        <w:t xml:space="preserve"> that take into account changes up to the year 2013.</w:t>
      </w:r>
    </w:p>
    <w:p w14:paraId="46E81F59" w14:textId="45C59CDC" w:rsidR="007B709A" w:rsidRPr="0083351E" w:rsidRDefault="00DC04D7" w:rsidP="001904FB">
      <w:pPr>
        <w:pStyle w:val="Heading3"/>
        <w:rPr>
          <w:lang w:val="en-US"/>
        </w:rPr>
      </w:pPr>
      <w:r w:rsidRPr="0083351E">
        <w:rPr>
          <w:lang w:val="en-US"/>
        </w:rPr>
        <w:t xml:space="preserve">2.3 </w:t>
      </w:r>
      <w:r w:rsidR="007B709A" w:rsidRPr="0083351E">
        <w:rPr>
          <w:lang w:val="en-US"/>
        </w:rPr>
        <w:t>Analytical approach</w:t>
      </w:r>
    </w:p>
    <w:p w14:paraId="520766E2" w14:textId="2F3E295E" w:rsidR="007B709A" w:rsidRPr="0083351E" w:rsidRDefault="007B709A" w:rsidP="007B709A">
      <w:pPr>
        <w:pStyle w:val="Text"/>
        <w:rPr>
          <w:rFonts w:ascii="Arial" w:hAnsi="Arial" w:cs="Arial"/>
          <w:lang w:val="en-US"/>
        </w:rPr>
      </w:pPr>
      <w:r w:rsidRPr="0083351E">
        <w:rPr>
          <w:rFonts w:ascii="Arial" w:hAnsi="Arial" w:cs="Arial"/>
          <w:lang w:val="en-US"/>
        </w:rPr>
        <w:t>International comparisons of older workers’ employment are complicated by differences in retirement ages. One option is to restrict the analysis to a specific age group (e.g. 50-59 year olds), but this would exclude an important segment of the workforce in countries with</w:t>
      </w:r>
      <w:r w:rsidR="00DD2678" w:rsidRPr="0083351E">
        <w:rPr>
          <w:rFonts w:ascii="Arial" w:hAnsi="Arial" w:cs="Arial"/>
          <w:lang w:val="en-US"/>
        </w:rPr>
        <w:t xml:space="preserve"> a</w:t>
      </w:r>
      <w:r w:rsidRPr="0083351E">
        <w:rPr>
          <w:rFonts w:ascii="Arial" w:hAnsi="Arial" w:cs="Arial"/>
          <w:lang w:val="en-US"/>
        </w:rPr>
        <w:t xml:space="preserve"> high statutory retirement age. Furthermore, this would not necessarily ensure comparability, </w:t>
      </w:r>
      <w:r w:rsidRPr="0083351E">
        <w:rPr>
          <w:rFonts w:ascii="Arial" w:hAnsi="Arial" w:cs="Arial"/>
          <w:lang w:val="en-US"/>
        </w:rPr>
        <w:lastRenderedPageBreak/>
        <w:t xml:space="preserve">because the </w:t>
      </w:r>
      <w:r w:rsidR="0083351E">
        <w:rPr>
          <w:rFonts w:ascii="Arial" w:hAnsi="Arial" w:cs="Arial"/>
          <w:lang w:val="en-US"/>
        </w:rPr>
        <w:t>labor</w:t>
      </w:r>
      <w:r w:rsidRPr="0083351E">
        <w:rPr>
          <w:rFonts w:ascii="Arial" w:hAnsi="Arial" w:cs="Arial"/>
          <w:lang w:val="en-US"/>
        </w:rPr>
        <w:t xml:space="preserve"> market situation of persons of the same age in different countries could still be different depending on the time until statutory retirement. Since we are interested in how far different countries integrate the least healthy parts of their workforce, we instead focus on individuals who were between 50 and the respective statutory/regular pension age in the country at the time of the survey.</w:t>
      </w:r>
      <w:r w:rsidRPr="0083351E">
        <w:rPr>
          <w:rStyle w:val="FootnoteReference"/>
          <w:rFonts w:ascii="Arial" w:hAnsi="Arial" w:cs="Arial"/>
          <w:lang w:val="en-US"/>
        </w:rPr>
        <w:footnoteReference w:id="2"/>
      </w:r>
      <w:r w:rsidRPr="0083351E">
        <w:rPr>
          <w:rFonts w:ascii="Arial" w:hAnsi="Arial" w:cs="Arial"/>
          <w:lang w:val="en-US"/>
        </w:rPr>
        <w:t xml:space="preserve"> </w:t>
      </w:r>
    </w:p>
    <w:p w14:paraId="0102C5DF" w14:textId="3444417D" w:rsidR="00F862B2" w:rsidRPr="0083351E" w:rsidRDefault="007B709A" w:rsidP="007B709A">
      <w:pPr>
        <w:pStyle w:val="Text"/>
        <w:rPr>
          <w:rFonts w:ascii="Arial" w:hAnsi="Arial" w:cs="Arial"/>
          <w:lang w:val="en-US"/>
        </w:rPr>
      </w:pPr>
      <w:r w:rsidRPr="0083351E">
        <w:rPr>
          <w:rFonts w:ascii="Arial" w:hAnsi="Arial" w:cs="Arial"/>
          <w:lang w:val="en-US"/>
        </w:rPr>
        <w:t xml:space="preserve">This leaves us with a sample of </w:t>
      </w:r>
      <w:r w:rsidR="005A3579" w:rsidRPr="0083351E">
        <w:rPr>
          <w:rFonts w:ascii="Arial" w:hAnsi="Arial" w:cs="Arial"/>
          <w:lang w:val="en-US"/>
        </w:rPr>
        <w:t>148,293</w:t>
      </w:r>
      <w:r w:rsidRPr="0083351E">
        <w:rPr>
          <w:rFonts w:ascii="Arial" w:hAnsi="Arial" w:cs="Arial"/>
          <w:lang w:val="en-US"/>
        </w:rPr>
        <w:t xml:space="preserve"> observations for </w:t>
      </w:r>
      <w:r w:rsidR="005A3579" w:rsidRPr="0083351E">
        <w:rPr>
          <w:rFonts w:ascii="Arial" w:hAnsi="Arial" w:cs="Arial"/>
          <w:lang w:val="en-US"/>
        </w:rPr>
        <w:t xml:space="preserve">65,171 </w:t>
      </w:r>
      <w:r w:rsidRPr="0083351E">
        <w:rPr>
          <w:rFonts w:ascii="Arial" w:hAnsi="Arial" w:cs="Arial"/>
          <w:lang w:val="en-US"/>
        </w:rPr>
        <w:t>individuals</w:t>
      </w:r>
      <w:r w:rsidR="005A3579" w:rsidRPr="0083351E">
        <w:rPr>
          <w:rFonts w:ascii="Arial" w:hAnsi="Arial" w:cs="Arial"/>
          <w:lang w:val="en-US"/>
        </w:rPr>
        <w:t xml:space="preserve"> </w:t>
      </w:r>
      <w:r w:rsidRPr="0083351E">
        <w:rPr>
          <w:rFonts w:ascii="Arial" w:hAnsi="Arial" w:cs="Arial"/>
          <w:lang w:val="en-US"/>
        </w:rPr>
        <w:t>(</w:t>
      </w:r>
      <w:r w:rsidR="00F862B2" w:rsidRPr="0083351E">
        <w:rPr>
          <w:rFonts w:ascii="Arial" w:hAnsi="Arial" w:cs="Arial"/>
          <w:lang w:val="en-US"/>
        </w:rPr>
        <w:t xml:space="preserve">of which 110,345 observations are in the baseline/latest periods; </w:t>
      </w:r>
      <w:r w:rsidRPr="0083351E">
        <w:rPr>
          <w:rFonts w:ascii="Arial" w:hAnsi="Arial" w:cs="Arial"/>
          <w:lang w:val="en-US"/>
        </w:rPr>
        <w:t>see Online Appendix A</w:t>
      </w:r>
      <w:r w:rsidR="005A3579" w:rsidRPr="0083351E">
        <w:rPr>
          <w:rFonts w:ascii="Arial" w:hAnsi="Arial" w:cs="Arial"/>
          <w:lang w:val="en-US"/>
        </w:rPr>
        <w:t>3</w:t>
      </w:r>
      <w:r w:rsidRPr="0083351E">
        <w:rPr>
          <w:rFonts w:ascii="Arial" w:hAnsi="Arial" w:cs="Arial"/>
          <w:lang w:val="en-US"/>
        </w:rPr>
        <w:t xml:space="preserve"> for sample size per country/wave). </w:t>
      </w:r>
      <w:r w:rsidR="00F862B2" w:rsidRPr="0083351E">
        <w:rPr>
          <w:rFonts w:ascii="Arial" w:hAnsi="Arial" w:cs="Arial"/>
          <w:lang w:val="en-US"/>
        </w:rPr>
        <w:t>While this is a large sample overall, the sample sizes for the SHARE countries are often small (particularly when we restrict our analysis to single tertiles of the health distribution), and we are therefore unable to stratify our analyses by gender</w:t>
      </w:r>
      <w:r w:rsidR="004E0C0E" w:rsidRPr="0083351E">
        <w:rPr>
          <w:rFonts w:ascii="Arial" w:hAnsi="Arial" w:cs="Arial"/>
          <w:lang w:val="en-US"/>
        </w:rPr>
        <w:t xml:space="preserve"> in our main analyses (although we do show gender-stratified results in sensitivity analyses; see</w:t>
      </w:r>
      <w:r w:rsidR="001E5362" w:rsidRPr="0083351E">
        <w:rPr>
          <w:rFonts w:ascii="Arial" w:hAnsi="Arial" w:cs="Arial"/>
          <w:lang w:val="en-US"/>
        </w:rPr>
        <w:t xml:space="preserve"> section</w:t>
      </w:r>
      <w:r w:rsidR="004E0C0E" w:rsidRPr="0083351E">
        <w:rPr>
          <w:rFonts w:ascii="Arial" w:hAnsi="Arial" w:cs="Arial"/>
          <w:lang w:val="en-US"/>
        </w:rPr>
        <w:t xml:space="preserve"> 3.1 below)</w:t>
      </w:r>
      <w:r w:rsidR="00F862B2" w:rsidRPr="0083351E">
        <w:rPr>
          <w:rFonts w:ascii="Arial" w:hAnsi="Arial" w:cs="Arial"/>
          <w:lang w:val="en-US"/>
        </w:rPr>
        <w:t xml:space="preserve">. Incomplete </w:t>
      </w:r>
      <w:r w:rsidRPr="0083351E">
        <w:rPr>
          <w:rFonts w:ascii="Arial" w:hAnsi="Arial" w:cs="Arial"/>
          <w:lang w:val="en-US"/>
        </w:rPr>
        <w:t xml:space="preserve">data </w:t>
      </w:r>
      <w:r w:rsidR="00F862B2" w:rsidRPr="0083351E">
        <w:rPr>
          <w:rFonts w:ascii="Arial" w:hAnsi="Arial" w:cs="Arial"/>
          <w:lang w:val="en-US"/>
        </w:rPr>
        <w:t xml:space="preserve">is </w:t>
      </w:r>
      <w:r w:rsidRPr="0083351E">
        <w:rPr>
          <w:rFonts w:ascii="Arial" w:hAnsi="Arial" w:cs="Arial"/>
          <w:lang w:val="en-US"/>
        </w:rPr>
        <w:t xml:space="preserve">generally </w:t>
      </w:r>
      <w:r w:rsidR="00F862B2" w:rsidRPr="0083351E">
        <w:rPr>
          <w:rFonts w:ascii="Arial" w:hAnsi="Arial" w:cs="Arial"/>
          <w:lang w:val="en-US"/>
        </w:rPr>
        <w:t xml:space="preserve">low </w:t>
      </w:r>
      <w:r w:rsidRPr="0083351E">
        <w:rPr>
          <w:rFonts w:ascii="Arial" w:hAnsi="Arial" w:cs="Arial"/>
          <w:lang w:val="en-US"/>
        </w:rPr>
        <w:t xml:space="preserve">for all </w:t>
      </w:r>
      <w:r w:rsidR="00F862B2" w:rsidRPr="0083351E">
        <w:rPr>
          <w:rFonts w:ascii="Arial" w:hAnsi="Arial" w:cs="Arial"/>
          <w:lang w:val="en-US"/>
        </w:rPr>
        <w:t xml:space="preserve">survey-waves </w:t>
      </w:r>
      <w:r w:rsidRPr="0083351E">
        <w:rPr>
          <w:rFonts w:ascii="Arial" w:hAnsi="Arial" w:cs="Arial"/>
          <w:lang w:val="en-US"/>
        </w:rPr>
        <w:t xml:space="preserve">with the exception of HRS </w:t>
      </w:r>
      <w:r w:rsidR="00F862B2" w:rsidRPr="0083351E">
        <w:rPr>
          <w:rFonts w:ascii="Arial" w:hAnsi="Arial" w:cs="Arial"/>
          <w:lang w:val="en-US"/>
        </w:rPr>
        <w:t xml:space="preserve">(particularly the earlier waves, primarily for mental health and certain ADL/mobility limitations) </w:t>
      </w:r>
      <w:r w:rsidRPr="0083351E">
        <w:rPr>
          <w:rFonts w:ascii="Arial" w:hAnsi="Arial" w:cs="Arial"/>
          <w:lang w:val="en-US"/>
        </w:rPr>
        <w:t>and ELSA (</w:t>
      </w:r>
      <w:r w:rsidR="00F862B2" w:rsidRPr="0083351E">
        <w:rPr>
          <w:rFonts w:ascii="Arial" w:hAnsi="Arial" w:cs="Arial"/>
          <w:lang w:val="en-US"/>
        </w:rPr>
        <w:t xml:space="preserve">for BMI, </w:t>
      </w:r>
      <w:r w:rsidRPr="0083351E">
        <w:rPr>
          <w:rFonts w:ascii="Arial" w:hAnsi="Arial" w:cs="Arial"/>
          <w:lang w:val="en-US"/>
        </w:rPr>
        <w:t>which required physical measurements and was only undertaken at alternate waves)</w:t>
      </w:r>
      <w:r w:rsidR="00F862B2" w:rsidRPr="0083351E">
        <w:rPr>
          <w:rFonts w:ascii="Arial" w:hAnsi="Arial" w:cs="Arial"/>
          <w:lang w:val="en-US"/>
        </w:rPr>
        <w:t>, as shown in Online Appendix A2</w:t>
      </w:r>
      <w:r w:rsidRPr="0083351E">
        <w:rPr>
          <w:rFonts w:ascii="Arial" w:hAnsi="Arial" w:cs="Arial"/>
          <w:lang w:val="en-US"/>
        </w:rPr>
        <w:t xml:space="preserve">. </w:t>
      </w:r>
      <w:r w:rsidR="00F862B2" w:rsidRPr="0083351E">
        <w:rPr>
          <w:rFonts w:ascii="Arial" w:hAnsi="Arial" w:cs="Arial"/>
          <w:lang w:val="en-US"/>
        </w:rPr>
        <w:t>We consider the role of missing data in two sensitivity analyses, one of which excludes BMI to reduce missingness in ELSA, the other of which performs a full multiple imputation analysis; this is described below and in Online Appendix A4</w:t>
      </w:r>
      <w:r w:rsidR="00FD4F19" w:rsidRPr="0083351E">
        <w:rPr>
          <w:rFonts w:ascii="Arial" w:hAnsi="Arial" w:cs="Arial"/>
          <w:lang w:val="en-US"/>
        </w:rPr>
        <w:t xml:space="preserve"> (Tables A5 and A6)</w:t>
      </w:r>
      <w:r w:rsidR="00F862B2" w:rsidRPr="0083351E">
        <w:rPr>
          <w:rFonts w:ascii="Arial" w:hAnsi="Arial" w:cs="Arial"/>
          <w:lang w:val="en-US"/>
        </w:rPr>
        <w:t>.</w:t>
      </w:r>
    </w:p>
    <w:p w14:paraId="626DA05A" w14:textId="13AEDA1E" w:rsidR="007B709A" w:rsidRPr="0083351E" w:rsidRDefault="007B709A" w:rsidP="007B709A">
      <w:pPr>
        <w:pStyle w:val="Text"/>
        <w:rPr>
          <w:rFonts w:ascii="Arial" w:hAnsi="Arial" w:cs="Arial"/>
          <w:lang w:val="en-US"/>
        </w:rPr>
      </w:pPr>
      <w:r w:rsidRPr="0083351E">
        <w:rPr>
          <w:rFonts w:ascii="Arial" w:hAnsi="Arial" w:cs="Arial"/>
          <w:lang w:val="en-US"/>
        </w:rPr>
        <w:t>The health index is generated using a PCA of the health variables</w:t>
      </w:r>
      <w:r w:rsidR="00DD2678" w:rsidRPr="0083351E">
        <w:rPr>
          <w:rFonts w:ascii="Arial" w:hAnsi="Arial" w:cs="Arial"/>
          <w:lang w:val="en-US"/>
        </w:rPr>
        <w:t xml:space="preserve"> listed above</w:t>
      </w:r>
      <w:r w:rsidRPr="0083351E">
        <w:rPr>
          <w:rFonts w:ascii="Arial" w:hAnsi="Arial" w:cs="Arial"/>
          <w:lang w:val="en-US"/>
        </w:rPr>
        <w:t xml:space="preserve">. We use the first principal component, which represents the weighted average of the health indicators (where the weights are chosen to maximize the proportion of the variance of the individual </w:t>
      </w:r>
      <w:r w:rsidRPr="0083351E">
        <w:rPr>
          <w:rFonts w:ascii="Arial" w:hAnsi="Arial" w:cs="Arial"/>
          <w:lang w:val="en-US"/>
        </w:rPr>
        <w:lastRenderedPageBreak/>
        <w:t>health indicators that can be explained by the first principal component</w:t>
      </w:r>
      <w:r w:rsidR="004547D0" w:rsidRPr="0083351E">
        <w:rPr>
          <w:rStyle w:val="FootnoteReference"/>
          <w:rFonts w:ascii="Arial" w:hAnsi="Arial" w:cs="Arial"/>
          <w:lang w:val="en-US"/>
        </w:rPr>
        <w:footnoteReference w:id="3"/>
      </w:r>
      <w:r w:rsidRPr="0083351E">
        <w:rPr>
          <w:rFonts w:ascii="Arial" w:hAnsi="Arial" w:cs="Arial"/>
          <w:lang w:val="en-US"/>
        </w:rPr>
        <w:t xml:space="preserve">).  The first principal component can be interpreted as a latent health index. </w:t>
      </w:r>
      <w:r w:rsidR="001E5362" w:rsidRPr="0083351E">
        <w:rPr>
          <w:rFonts w:ascii="Arial" w:hAnsi="Arial" w:cs="Arial"/>
          <w:lang w:val="en-US"/>
        </w:rPr>
        <w:t xml:space="preserve">In the PCA </w:t>
      </w:r>
      <w:r w:rsidRPr="0083351E">
        <w:rPr>
          <w:rFonts w:ascii="Arial" w:hAnsi="Arial" w:cs="Arial"/>
          <w:lang w:val="en-US"/>
        </w:rPr>
        <w:t xml:space="preserve">we </w:t>
      </w:r>
      <w:r w:rsidR="00663F74" w:rsidRPr="0083351E">
        <w:rPr>
          <w:rFonts w:ascii="Arial" w:hAnsi="Arial" w:cs="Arial"/>
          <w:lang w:val="en-US"/>
        </w:rPr>
        <w:t xml:space="preserve">use the population aged 50 to 67 years </w:t>
      </w:r>
      <w:r w:rsidR="001E5362" w:rsidRPr="0083351E">
        <w:rPr>
          <w:rFonts w:ascii="Arial" w:hAnsi="Arial" w:cs="Arial"/>
          <w:lang w:val="en-US"/>
        </w:rPr>
        <w:t xml:space="preserve">and pool all waves </w:t>
      </w:r>
      <w:r w:rsidRPr="0083351E">
        <w:rPr>
          <w:rFonts w:ascii="Arial" w:hAnsi="Arial" w:cs="Arial"/>
          <w:lang w:val="en-US"/>
        </w:rPr>
        <w:t xml:space="preserve">to </w:t>
      </w:r>
      <w:r w:rsidR="00663F74" w:rsidRPr="0083351E">
        <w:rPr>
          <w:rFonts w:ascii="Arial" w:hAnsi="Arial" w:cs="Arial"/>
          <w:lang w:val="en-US"/>
        </w:rPr>
        <w:t>maximi</w:t>
      </w:r>
      <w:r w:rsidR="0083351E">
        <w:rPr>
          <w:rFonts w:ascii="Arial" w:hAnsi="Arial" w:cs="Arial"/>
          <w:lang w:val="en-US"/>
        </w:rPr>
        <w:t>z</w:t>
      </w:r>
      <w:r w:rsidR="00663F74" w:rsidRPr="0083351E">
        <w:rPr>
          <w:rFonts w:ascii="Arial" w:hAnsi="Arial" w:cs="Arial"/>
          <w:lang w:val="en-US"/>
        </w:rPr>
        <w:t xml:space="preserve">e sample size and to </w:t>
      </w:r>
      <w:r w:rsidRPr="0083351E">
        <w:rPr>
          <w:rFonts w:ascii="Arial" w:hAnsi="Arial" w:cs="Arial"/>
          <w:lang w:val="en-US"/>
        </w:rPr>
        <w:t xml:space="preserve">ensure that each health indicator is consistently weighted over time. </w:t>
      </w:r>
      <w:r w:rsidR="001E5362" w:rsidRPr="0083351E">
        <w:rPr>
          <w:rFonts w:ascii="Arial" w:hAnsi="Arial" w:cs="Arial"/>
          <w:lang w:val="en-US"/>
        </w:rPr>
        <w:t xml:space="preserve">The PCA is however carried out separately for each country, to avoid the assumption that measures are interpreted identically cross-nationally (although as we show in Online Appendix A7, weightings in practice are </w:t>
      </w:r>
      <w:r w:rsidR="00401AC2" w:rsidRPr="0083351E">
        <w:rPr>
          <w:rFonts w:ascii="Arial" w:hAnsi="Arial" w:cs="Arial"/>
          <w:lang w:val="en-US"/>
        </w:rPr>
        <w:t xml:space="preserve">very </w:t>
      </w:r>
      <w:r w:rsidR="001E5362" w:rsidRPr="0083351E">
        <w:rPr>
          <w:rFonts w:ascii="Arial" w:hAnsi="Arial" w:cs="Arial"/>
          <w:lang w:val="en-US"/>
        </w:rPr>
        <w:t xml:space="preserve">similar across countries). </w:t>
      </w:r>
      <w:r w:rsidRPr="0083351E">
        <w:rPr>
          <w:rFonts w:ascii="Arial" w:hAnsi="Arial" w:cs="Arial"/>
          <w:lang w:val="en-US"/>
        </w:rPr>
        <w:t>We use this to construct percentile scores of each individual’s position within the health distribution (within that country-wave); for most analyses, we group the scores and consider those in the bottom tertile as being in ‘poor health’ in that country.</w:t>
      </w:r>
      <w:r w:rsidR="004547D0" w:rsidRPr="0083351E">
        <w:rPr>
          <w:rFonts w:ascii="Arial" w:hAnsi="Arial" w:cs="Arial"/>
          <w:lang w:val="en-US"/>
        </w:rPr>
        <w:t xml:space="preserve"> This creates equally-sized groups of those with </w:t>
      </w:r>
      <w:r w:rsidR="004547D0" w:rsidRPr="0083351E">
        <w:rPr>
          <w:rFonts w:ascii="Arial" w:hAnsi="Arial" w:cs="Arial"/>
          <w:i/>
          <w:lang w:val="en-US"/>
        </w:rPr>
        <w:t>relative</w:t>
      </w:r>
      <w:r w:rsidR="004547D0" w:rsidRPr="0083351E">
        <w:rPr>
          <w:rFonts w:ascii="Arial" w:hAnsi="Arial" w:cs="Arial"/>
          <w:lang w:val="en-US"/>
        </w:rPr>
        <w:t xml:space="preserve"> poor health in each wave, rather than differently-sized groups with similar </w:t>
      </w:r>
      <w:r w:rsidR="004547D0" w:rsidRPr="0083351E">
        <w:rPr>
          <w:rFonts w:ascii="Arial" w:hAnsi="Arial" w:cs="Arial"/>
          <w:i/>
          <w:lang w:val="en-US"/>
        </w:rPr>
        <w:t>absolute</w:t>
      </w:r>
      <w:r w:rsidR="004547D0" w:rsidRPr="0083351E">
        <w:rPr>
          <w:rFonts w:ascii="Arial" w:hAnsi="Arial" w:cs="Arial"/>
          <w:lang w:val="en-US"/>
        </w:rPr>
        <w:t xml:space="preserve"> health.</w:t>
      </w:r>
      <w:r w:rsidR="004547D0" w:rsidRPr="0083351E" w:rsidDel="004547D0">
        <w:rPr>
          <w:rFonts w:ascii="Arial" w:hAnsi="Arial" w:cs="Arial"/>
          <w:lang w:val="en-US"/>
        </w:rPr>
        <w:t xml:space="preserve"> </w:t>
      </w:r>
    </w:p>
    <w:p w14:paraId="22AD7A36" w14:textId="51048789" w:rsidR="007B709A" w:rsidRPr="0083351E" w:rsidRDefault="007B709A" w:rsidP="007B709A">
      <w:pPr>
        <w:pStyle w:val="Text"/>
        <w:rPr>
          <w:rFonts w:ascii="Arial" w:hAnsi="Arial" w:cs="Arial"/>
          <w:lang w:val="en-US"/>
        </w:rPr>
      </w:pPr>
      <w:r w:rsidRPr="0083351E">
        <w:rPr>
          <w:rFonts w:ascii="Arial" w:hAnsi="Arial" w:cs="Arial"/>
          <w:lang w:val="en-US"/>
        </w:rPr>
        <w:t xml:space="preserve">To examine changes over time net of demographic change, we estimate the impact of health on </w:t>
      </w:r>
      <w:r w:rsidR="00332FA6" w:rsidRPr="0083351E">
        <w:rPr>
          <w:rFonts w:ascii="Arial" w:hAnsi="Arial" w:cs="Arial"/>
          <w:lang w:val="en-US"/>
        </w:rPr>
        <w:t>employment status</w:t>
      </w:r>
      <w:proofErr w:type="gramStart"/>
      <w:r w:rsidRPr="0083351E">
        <w:rPr>
          <w:rFonts w:ascii="Arial" w:hAnsi="Arial" w:cs="Arial"/>
          <w:lang w:val="en-US"/>
        </w:rPr>
        <w:t xml:space="preserve">, </w:t>
      </w:r>
      <w:proofErr w:type="gramEnd"/>
      <m:oMath>
        <m:sSub>
          <m:sSubPr>
            <m:ctrlPr>
              <w:rPr>
                <w:rFonts w:ascii="Cambria Math" w:hAnsi="Cambria Math" w:cs="Arial"/>
                <w:lang w:val="en-US"/>
              </w:rPr>
            </m:ctrlPr>
          </m:sSubPr>
          <m:e>
            <m:r>
              <w:rPr>
                <w:rFonts w:ascii="Cambria Math" w:hAnsi="Cambria Math" w:cs="Arial"/>
                <w:lang w:val="en-US"/>
              </w:rPr>
              <m:t>y</m:t>
            </m:r>
          </m:e>
          <m:sub>
            <m:r>
              <w:rPr>
                <w:rFonts w:ascii="Cambria Math" w:hAnsi="Cambria Math" w:cs="Arial"/>
                <w:lang w:val="en-US"/>
              </w:rPr>
              <m:t>ijk</m:t>
            </m:r>
          </m:sub>
        </m:sSub>
      </m:oMath>
      <w:r w:rsidRPr="0083351E">
        <w:rPr>
          <w:rFonts w:ascii="Arial" w:hAnsi="Arial" w:cs="Arial"/>
          <w:lang w:val="en-US"/>
        </w:rPr>
        <w:t>:</w:t>
      </w:r>
      <w:r w:rsidR="00DD2678" w:rsidRPr="0083351E">
        <w:rPr>
          <w:rStyle w:val="FootnoteReference"/>
          <w:rFonts w:ascii="Arial" w:hAnsi="Arial" w:cs="Arial"/>
          <w:lang w:val="en-US"/>
        </w:rPr>
        <w:t xml:space="preserve"> </w:t>
      </w:r>
    </w:p>
    <w:bookmarkEnd w:id="21"/>
    <w:p w14:paraId="74361C91" w14:textId="16964349" w:rsidR="007B709A" w:rsidRPr="0083351E" w:rsidRDefault="00552FF4" w:rsidP="007B709A">
      <w:pPr>
        <w:pStyle w:val="Text"/>
        <w:rPr>
          <w:rFonts w:ascii="Times New Roman" w:hAnsi="Times New Roman" w:cs="Times New Roman"/>
          <w:color w:val="auto"/>
          <w:lang w:val="en-US"/>
        </w:rPr>
      </w:pPr>
      <m:oMathPara>
        <m:oMath>
          <m:sSub>
            <m:sSubPr>
              <m:ctrlPr>
                <w:rPr>
                  <w:rFonts w:ascii="Cambria Math" w:hAnsi="Cambria Math" w:cs="Times New Roman"/>
                  <w:color w:val="auto"/>
                  <w:lang w:val="en-US"/>
                </w:rPr>
              </m:ctrlPr>
            </m:sSubPr>
            <m:e>
              <m:r>
                <w:rPr>
                  <w:rFonts w:ascii="Cambria Math" w:hAnsi="Cambria Math" w:cs="Times New Roman"/>
                  <w:color w:val="auto"/>
                  <w:lang w:val="en-US"/>
                </w:rPr>
                <m:t>y</m:t>
              </m:r>
            </m:e>
            <m:sub>
              <m:r>
                <w:rPr>
                  <w:rFonts w:ascii="Cambria Math" w:hAnsi="Cambria Math" w:cs="Times New Roman"/>
                  <w:color w:val="auto"/>
                  <w:lang w:val="en-US"/>
                </w:rPr>
                <m:t>ijt</m:t>
              </m:r>
            </m:sub>
          </m:sSub>
          <m:r>
            <w:rPr>
              <w:rFonts w:ascii="Cambria Math" w:hAnsi="Cambria Math" w:cs="Times New Roman"/>
              <w:color w:val="auto"/>
              <w:lang w:val="en-US"/>
            </w:rPr>
            <m:t>=</m:t>
          </m:r>
          <m:sSub>
            <m:sSubPr>
              <m:ctrlPr>
                <w:rPr>
                  <w:rFonts w:ascii="Cambria Math" w:hAnsi="Cambria Math" w:cs="Times New Roman"/>
                  <w:color w:val="auto"/>
                  <w:lang w:val="en-US"/>
                </w:rPr>
              </m:ctrlPr>
            </m:sSubPr>
            <m:e>
              <m:sSub>
                <m:sSubPr>
                  <m:ctrlPr>
                    <w:rPr>
                      <w:rFonts w:ascii="Cambria Math" w:hAnsi="Cambria Math" w:cs="Times New Roman"/>
                      <w:b/>
                      <w:color w:val="auto"/>
                      <w:lang w:val="en-US"/>
                    </w:rPr>
                  </m:ctrlPr>
                </m:sSubPr>
                <m:e>
                  <m:r>
                    <m:rPr>
                      <m:sty m:val="b"/>
                    </m:rPr>
                    <w:rPr>
                      <w:rFonts w:ascii="Cambria Math" w:hAnsi="Cambria Math" w:cs="Times New Roman"/>
                      <w:color w:val="auto"/>
                      <w:lang w:val="en-US"/>
                    </w:rPr>
                    <m:t>β</m:t>
                  </m:r>
                </m:e>
                <m:sub>
                  <m:r>
                    <m:rPr>
                      <m:sty m:val="b"/>
                    </m:rPr>
                    <w:rPr>
                      <w:rFonts w:ascii="Cambria Math" w:hAnsi="Cambria Math" w:cs="Times New Roman"/>
                      <w:color w:val="auto"/>
                      <w:lang w:val="en-US"/>
                    </w:rPr>
                    <m:t>1</m:t>
                  </m:r>
                </m:sub>
              </m:sSub>
              <m:r>
                <m:rPr>
                  <m:sty m:val="p"/>
                </m:rPr>
                <w:rPr>
                  <w:rFonts w:ascii="Cambria Math" w:hAnsi="Cambria Math" w:cs="Times New Roman"/>
                  <w:color w:val="auto"/>
                  <w:lang w:val="en-US"/>
                </w:rPr>
                <m:t>health</m:t>
              </m:r>
            </m:e>
            <m:sub>
              <m:r>
                <w:rPr>
                  <w:rFonts w:ascii="Cambria Math" w:hAnsi="Cambria Math" w:cs="Times New Roman"/>
                  <w:color w:val="auto"/>
                  <w:lang w:val="en-US"/>
                </w:rPr>
                <m:t>ijt</m:t>
              </m:r>
            </m:sub>
          </m:sSub>
          <m:r>
            <w:rPr>
              <w:rFonts w:ascii="Cambria Math" w:hAnsi="Cambria Math" w:cs="Times New Roman"/>
              <w:color w:val="auto"/>
              <w:lang w:val="en-US"/>
            </w:rPr>
            <m:t>+</m:t>
          </m:r>
          <m:sSub>
            <m:sSubPr>
              <m:ctrlPr>
                <w:rPr>
                  <w:rFonts w:ascii="Cambria Math" w:hAnsi="Cambria Math" w:cs="Times New Roman"/>
                  <w:color w:val="auto"/>
                  <w:lang w:val="en-US"/>
                </w:rPr>
              </m:ctrlPr>
            </m:sSubPr>
            <m:e>
              <m:sSub>
                <m:sSubPr>
                  <m:ctrlPr>
                    <w:rPr>
                      <w:rFonts w:ascii="Cambria Math" w:hAnsi="Cambria Math" w:cs="Times New Roman"/>
                      <w:b/>
                      <w:color w:val="auto"/>
                      <w:lang w:val="en-US"/>
                    </w:rPr>
                  </m:ctrlPr>
                </m:sSubPr>
                <m:e>
                  <m:r>
                    <m:rPr>
                      <m:sty m:val="b"/>
                    </m:rPr>
                    <w:rPr>
                      <w:rFonts w:ascii="Cambria Math" w:hAnsi="Cambria Math" w:cs="Times New Roman"/>
                      <w:color w:val="auto"/>
                      <w:lang w:val="en-US"/>
                    </w:rPr>
                    <m:t>β</m:t>
                  </m:r>
                </m:e>
                <m:sub>
                  <m:r>
                    <m:rPr>
                      <m:sty m:val="b"/>
                    </m:rPr>
                    <w:rPr>
                      <w:rFonts w:ascii="Cambria Math" w:hAnsi="Cambria Math" w:cs="Times New Roman"/>
                      <w:color w:val="auto"/>
                      <w:lang w:val="en-US"/>
                    </w:rPr>
                    <m:t>2</m:t>
                  </m:r>
                </m:sub>
              </m:sSub>
              <m:r>
                <m:rPr>
                  <m:sty m:val="p"/>
                </m:rPr>
                <w:rPr>
                  <w:rFonts w:ascii="Cambria Math" w:hAnsi="Cambria Math" w:cs="Times New Roman"/>
                  <w:color w:val="auto"/>
                  <w:lang w:val="en-US"/>
                </w:rPr>
                <m:t>country</m:t>
              </m:r>
            </m:e>
            <m:sub>
              <m:r>
                <w:rPr>
                  <w:rFonts w:ascii="Cambria Math" w:hAnsi="Cambria Math" w:cs="Times New Roman"/>
                  <w:color w:val="auto"/>
                  <w:lang w:val="en-US"/>
                </w:rPr>
                <m:t>j</m:t>
              </m:r>
            </m:sub>
          </m:sSub>
          <m:r>
            <w:rPr>
              <w:rFonts w:ascii="Cambria Math" w:hAnsi="Cambria Math" w:cs="Times New Roman"/>
              <w:color w:val="auto"/>
              <w:lang w:val="en-US"/>
            </w:rPr>
            <m:t>+</m:t>
          </m:r>
          <m:sSub>
            <m:sSubPr>
              <m:ctrlPr>
                <w:rPr>
                  <w:rFonts w:ascii="Cambria Math" w:hAnsi="Cambria Math" w:cs="Times New Roman"/>
                  <w:b/>
                  <w:color w:val="auto"/>
                  <w:lang w:val="en-US"/>
                </w:rPr>
              </m:ctrlPr>
            </m:sSubPr>
            <m:e>
              <m:r>
                <m:rPr>
                  <m:sty m:val="b"/>
                </m:rPr>
                <w:rPr>
                  <w:rFonts w:ascii="Cambria Math" w:hAnsi="Cambria Math" w:cs="Times New Roman"/>
                  <w:color w:val="auto"/>
                  <w:lang w:val="en-US"/>
                </w:rPr>
                <m:t>β</m:t>
              </m:r>
            </m:e>
            <m:sub>
              <m:r>
                <m:rPr>
                  <m:sty m:val="b"/>
                </m:rPr>
                <w:rPr>
                  <w:rFonts w:ascii="Cambria Math" w:hAnsi="Cambria Math" w:cs="Times New Roman"/>
                  <w:color w:val="auto"/>
                  <w:lang w:val="en-US"/>
                </w:rPr>
                <m:t>3</m:t>
              </m:r>
            </m:sub>
          </m:sSub>
          <m:d>
            <m:dPr>
              <m:ctrlPr>
                <w:rPr>
                  <w:rFonts w:ascii="Cambria Math" w:hAnsi="Cambria Math" w:cs="Times New Roman"/>
                  <w:color w:val="auto"/>
                  <w:lang w:val="en-US"/>
                </w:rPr>
              </m:ctrlPr>
            </m:dPr>
            <m:e>
              <m:sSub>
                <m:sSubPr>
                  <m:ctrlPr>
                    <w:rPr>
                      <w:rFonts w:ascii="Cambria Math" w:hAnsi="Cambria Math" w:cs="Times New Roman"/>
                      <w:color w:val="auto"/>
                      <w:lang w:val="en-US"/>
                    </w:rPr>
                  </m:ctrlPr>
                </m:sSubPr>
                <m:e>
                  <m:sSub>
                    <m:sSubPr>
                      <m:ctrlPr>
                        <w:rPr>
                          <w:rFonts w:ascii="Cambria Math" w:hAnsi="Cambria Math" w:cs="Times New Roman"/>
                          <w:color w:val="auto"/>
                          <w:lang w:val="en-US"/>
                        </w:rPr>
                      </m:ctrlPr>
                    </m:sSubPr>
                    <m:e>
                      <m:r>
                        <m:rPr>
                          <m:sty m:val="p"/>
                        </m:rPr>
                        <w:rPr>
                          <w:rFonts w:ascii="Cambria Math" w:hAnsi="Cambria Math" w:cs="Times New Roman"/>
                          <w:color w:val="auto"/>
                          <w:lang w:val="en-US"/>
                        </w:rPr>
                        <m:t>health</m:t>
                      </m:r>
                    </m:e>
                    <m:sub>
                      <m:r>
                        <w:rPr>
                          <w:rFonts w:ascii="Cambria Math" w:hAnsi="Cambria Math" w:cs="Times New Roman"/>
                          <w:color w:val="auto"/>
                          <w:lang w:val="en-US"/>
                        </w:rPr>
                        <m:t>ijt</m:t>
                      </m:r>
                    </m:sub>
                  </m:sSub>
                  <m:r>
                    <w:rPr>
                      <w:rFonts w:ascii="Cambria Math" w:hAnsi="Cambria Math" w:cs="Times New Roman"/>
                      <w:color w:val="auto"/>
                      <w:lang w:val="en-US"/>
                    </w:rPr>
                    <m:t>*</m:t>
                  </m:r>
                  <m:r>
                    <m:rPr>
                      <m:sty m:val="p"/>
                    </m:rPr>
                    <w:rPr>
                      <w:rFonts w:ascii="Cambria Math" w:hAnsi="Cambria Math" w:cs="Times New Roman"/>
                      <w:color w:val="auto"/>
                      <w:lang w:val="en-US"/>
                    </w:rPr>
                    <m:t>country</m:t>
                  </m:r>
                </m:e>
                <m:sub>
                  <m:r>
                    <w:rPr>
                      <w:rFonts w:ascii="Cambria Math" w:hAnsi="Cambria Math" w:cs="Times New Roman"/>
                      <w:color w:val="auto"/>
                      <w:lang w:val="en-US"/>
                    </w:rPr>
                    <m:t>j</m:t>
                  </m:r>
                </m:sub>
              </m:sSub>
            </m:e>
          </m:d>
          <m:r>
            <w:rPr>
              <w:rFonts w:ascii="Cambria Math" w:hAnsi="Cambria Math" w:cs="Times New Roman"/>
              <w:color w:val="auto"/>
              <w:lang w:val="en-US"/>
            </w:rPr>
            <m:t>+</m:t>
          </m:r>
          <m:sSub>
            <m:sSubPr>
              <m:ctrlPr>
                <w:rPr>
                  <w:rFonts w:ascii="Cambria Math" w:hAnsi="Cambria Math" w:cs="Times New Roman"/>
                  <w:b/>
                  <w:color w:val="auto"/>
                  <w:lang w:val="en-US"/>
                </w:rPr>
              </m:ctrlPr>
            </m:sSubPr>
            <m:e>
              <m:r>
                <m:rPr>
                  <m:sty m:val="b"/>
                </m:rPr>
                <w:rPr>
                  <w:rFonts w:ascii="Cambria Math" w:hAnsi="Cambria Math" w:cs="Times New Roman"/>
                  <w:color w:val="auto"/>
                  <w:lang w:val="en-US"/>
                </w:rPr>
                <m:t>β</m:t>
              </m:r>
            </m:e>
            <m:sub>
              <m:r>
                <m:rPr>
                  <m:sty m:val="b"/>
                </m:rPr>
                <w:rPr>
                  <w:rFonts w:ascii="Cambria Math" w:hAnsi="Cambria Math" w:cs="Times New Roman"/>
                  <w:color w:val="auto"/>
                  <w:lang w:val="en-US"/>
                </w:rPr>
                <m:t>4</m:t>
              </m:r>
            </m:sub>
          </m:sSub>
          <m:r>
            <m:rPr>
              <m:sty m:val="p"/>
            </m:rPr>
            <w:rPr>
              <w:rFonts w:ascii="Cambria Math" w:hAnsi="Cambria Math" w:cs="Times New Roman"/>
              <w:color w:val="auto"/>
              <w:lang w:val="en-US"/>
            </w:rPr>
            <m:t>t</m:t>
          </m:r>
          <m:r>
            <w:rPr>
              <w:rFonts w:ascii="Cambria Math" w:hAnsi="Cambria Math" w:cs="Times New Roman"/>
              <w:color w:val="auto"/>
              <w:lang w:val="en-US"/>
            </w:rPr>
            <m:t>+</m:t>
          </m:r>
          <m:sSub>
            <m:sSubPr>
              <m:ctrlPr>
                <w:rPr>
                  <w:rFonts w:ascii="Cambria Math" w:hAnsi="Cambria Math" w:cs="Times New Roman"/>
                  <w:b/>
                  <w:color w:val="auto"/>
                  <w:lang w:val="en-US"/>
                </w:rPr>
              </m:ctrlPr>
            </m:sSubPr>
            <m:e>
              <m:r>
                <m:rPr>
                  <m:sty m:val="b"/>
                </m:rPr>
                <w:rPr>
                  <w:rFonts w:ascii="Cambria Math" w:hAnsi="Cambria Math" w:cs="Times New Roman"/>
                  <w:color w:val="auto"/>
                  <w:lang w:val="en-US"/>
                </w:rPr>
                <m:t>β</m:t>
              </m:r>
            </m:e>
            <m:sub>
              <m:r>
                <m:rPr>
                  <m:sty m:val="b"/>
                </m:rPr>
                <w:rPr>
                  <w:rFonts w:ascii="Cambria Math" w:hAnsi="Cambria Math" w:cs="Times New Roman"/>
                  <w:color w:val="auto"/>
                  <w:lang w:val="en-US"/>
                </w:rPr>
                <m:t>5</m:t>
              </m:r>
            </m:sub>
          </m:sSub>
          <m:d>
            <m:dPr>
              <m:ctrlPr>
                <w:rPr>
                  <w:rFonts w:ascii="Cambria Math" w:hAnsi="Cambria Math" w:cs="Times New Roman"/>
                  <w:i/>
                  <w:color w:val="auto"/>
                  <w:lang w:val="en-US"/>
                </w:rPr>
              </m:ctrlPr>
            </m:dPr>
            <m:e>
              <m:sSub>
                <m:sSubPr>
                  <m:ctrlPr>
                    <w:rPr>
                      <w:rFonts w:ascii="Cambria Math" w:hAnsi="Cambria Math" w:cs="Times New Roman"/>
                      <w:color w:val="auto"/>
                      <w:lang w:val="en-US"/>
                    </w:rPr>
                  </m:ctrlPr>
                </m:sSubPr>
                <m:e>
                  <m:r>
                    <m:rPr>
                      <m:sty m:val="p"/>
                    </m:rPr>
                    <w:rPr>
                      <w:rFonts w:ascii="Cambria Math" w:hAnsi="Cambria Math" w:cs="Times New Roman"/>
                      <w:color w:val="auto"/>
                      <w:lang w:val="en-US"/>
                    </w:rPr>
                    <m:t>health</m:t>
                  </m:r>
                </m:e>
                <m:sub>
                  <m:r>
                    <m:rPr>
                      <m:sty m:val="p"/>
                    </m:rPr>
                    <w:rPr>
                      <w:rFonts w:ascii="Cambria Math" w:hAnsi="Cambria Math" w:cs="Times New Roman"/>
                      <w:color w:val="auto"/>
                      <w:lang w:val="en-US"/>
                    </w:rPr>
                    <m:t>ijt</m:t>
                  </m:r>
                </m:sub>
              </m:sSub>
              <m:r>
                <w:rPr>
                  <w:rFonts w:ascii="Cambria Math" w:hAnsi="Cambria Math" w:cs="Times New Roman"/>
                  <w:color w:val="auto"/>
                  <w:lang w:val="en-US"/>
                </w:rPr>
                <m:t>*</m:t>
              </m:r>
              <m:r>
                <m:rPr>
                  <m:sty m:val="p"/>
                </m:rPr>
                <w:rPr>
                  <w:rFonts w:ascii="Cambria Math" w:hAnsi="Cambria Math" w:cs="Times New Roman"/>
                  <w:color w:val="auto"/>
                  <w:lang w:val="en-US"/>
                </w:rPr>
                <m:t>t</m:t>
              </m:r>
            </m:e>
          </m:d>
          <m:r>
            <w:rPr>
              <w:rFonts w:ascii="Cambria Math" w:hAnsi="Cambria Math" w:cs="Times New Roman"/>
              <w:color w:val="auto"/>
              <w:lang w:val="en-US"/>
            </w:rPr>
            <m:t>+</m:t>
          </m:r>
          <m:sSub>
            <m:sSubPr>
              <m:ctrlPr>
                <w:rPr>
                  <w:rFonts w:ascii="Cambria Math" w:hAnsi="Cambria Math" w:cs="Times New Roman"/>
                  <w:b/>
                  <w:color w:val="auto"/>
                  <w:lang w:val="en-US"/>
                </w:rPr>
              </m:ctrlPr>
            </m:sSubPr>
            <m:e>
              <m:r>
                <m:rPr>
                  <m:sty m:val="b"/>
                </m:rPr>
                <w:rPr>
                  <w:rFonts w:ascii="Cambria Math" w:hAnsi="Cambria Math" w:cs="Times New Roman"/>
                  <w:color w:val="auto"/>
                  <w:lang w:val="en-US"/>
                </w:rPr>
                <m:t>β</m:t>
              </m:r>
            </m:e>
            <m:sub>
              <m:r>
                <m:rPr>
                  <m:sty m:val="b"/>
                </m:rPr>
                <w:rPr>
                  <w:rFonts w:ascii="Cambria Math" w:hAnsi="Cambria Math" w:cs="Times New Roman"/>
                  <w:color w:val="auto"/>
                  <w:lang w:val="en-US"/>
                </w:rPr>
                <m:t>6</m:t>
              </m:r>
            </m:sub>
          </m:sSub>
          <m:d>
            <m:dPr>
              <m:ctrlPr>
                <w:rPr>
                  <w:rFonts w:ascii="Cambria Math" w:hAnsi="Cambria Math" w:cs="Times New Roman"/>
                  <w:i/>
                  <w:color w:val="auto"/>
                  <w:lang w:val="en-US"/>
                </w:rPr>
              </m:ctrlPr>
            </m:dPr>
            <m:e>
              <m:sSub>
                <m:sSubPr>
                  <m:ctrlPr>
                    <w:rPr>
                      <w:rFonts w:ascii="Cambria Math" w:hAnsi="Cambria Math" w:cs="Times New Roman"/>
                      <w:color w:val="auto"/>
                      <w:lang w:val="en-US"/>
                    </w:rPr>
                  </m:ctrlPr>
                </m:sSubPr>
                <m:e>
                  <m:r>
                    <m:rPr>
                      <m:sty m:val="p"/>
                    </m:rPr>
                    <w:rPr>
                      <w:rFonts w:ascii="Cambria Math" w:hAnsi="Cambria Math" w:cs="Times New Roman"/>
                      <w:color w:val="auto"/>
                      <w:lang w:val="en-US"/>
                    </w:rPr>
                    <m:t>country</m:t>
                  </m:r>
                </m:e>
                <m:sub>
                  <m:r>
                    <m:rPr>
                      <m:sty m:val="p"/>
                    </m:rPr>
                    <w:rPr>
                      <w:rFonts w:ascii="Cambria Math" w:hAnsi="Cambria Math" w:cs="Times New Roman"/>
                      <w:color w:val="auto"/>
                      <w:lang w:val="en-US"/>
                    </w:rPr>
                    <m:t>ijt</m:t>
                  </m:r>
                </m:sub>
              </m:sSub>
              <m:r>
                <w:rPr>
                  <w:rFonts w:ascii="Cambria Math" w:hAnsi="Cambria Math" w:cs="Times New Roman"/>
                  <w:color w:val="auto"/>
                  <w:lang w:val="en-US"/>
                </w:rPr>
                <m:t>*</m:t>
              </m:r>
              <m:r>
                <m:rPr>
                  <m:sty m:val="p"/>
                </m:rPr>
                <w:rPr>
                  <w:rFonts w:ascii="Cambria Math" w:hAnsi="Cambria Math" w:cs="Times New Roman"/>
                  <w:color w:val="auto"/>
                  <w:lang w:val="en-US"/>
                </w:rPr>
                <m:t>t</m:t>
              </m:r>
            </m:e>
          </m:d>
          <m:r>
            <w:rPr>
              <w:rFonts w:ascii="Cambria Math" w:hAnsi="Cambria Math" w:cs="Times New Roman"/>
              <w:color w:val="auto"/>
              <w:lang w:val="en-US"/>
            </w:rPr>
            <m:t xml:space="preserve"> +</m:t>
          </m:r>
          <m:sSub>
            <m:sSubPr>
              <m:ctrlPr>
                <w:rPr>
                  <w:rFonts w:ascii="Cambria Math" w:hAnsi="Cambria Math" w:cs="Times New Roman"/>
                  <w:b/>
                  <w:color w:val="auto"/>
                  <w:lang w:val="en-US"/>
                </w:rPr>
              </m:ctrlPr>
            </m:sSubPr>
            <m:e>
              <m:r>
                <m:rPr>
                  <m:sty m:val="b"/>
                </m:rPr>
                <w:rPr>
                  <w:rFonts w:ascii="Cambria Math" w:hAnsi="Cambria Math" w:cs="Times New Roman"/>
                  <w:color w:val="auto"/>
                  <w:lang w:val="en-US"/>
                </w:rPr>
                <m:t>β</m:t>
              </m:r>
            </m:e>
            <m:sub>
              <m:r>
                <m:rPr>
                  <m:sty m:val="b"/>
                </m:rPr>
                <w:rPr>
                  <w:rFonts w:ascii="Cambria Math" w:hAnsi="Cambria Math" w:cs="Times New Roman"/>
                  <w:color w:val="auto"/>
                  <w:lang w:val="en-US"/>
                </w:rPr>
                <m:t>7</m:t>
              </m:r>
            </m:sub>
          </m:sSub>
          <m:d>
            <m:dPr>
              <m:ctrlPr>
                <w:rPr>
                  <w:rFonts w:ascii="Cambria Math" w:hAnsi="Cambria Math" w:cs="Times New Roman"/>
                  <w:i/>
                  <w:color w:val="auto"/>
                  <w:lang w:val="en-US"/>
                </w:rPr>
              </m:ctrlPr>
            </m:dPr>
            <m:e>
              <m:sSub>
                <m:sSubPr>
                  <m:ctrlPr>
                    <w:rPr>
                      <w:rFonts w:ascii="Cambria Math" w:hAnsi="Cambria Math" w:cs="Times New Roman"/>
                      <w:color w:val="auto"/>
                      <w:lang w:val="en-US"/>
                    </w:rPr>
                  </m:ctrlPr>
                </m:sSubPr>
                <m:e>
                  <m:sSub>
                    <m:sSubPr>
                      <m:ctrlPr>
                        <w:rPr>
                          <w:rFonts w:ascii="Cambria Math" w:hAnsi="Cambria Math" w:cs="Times New Roman"/>
                          <w:color w:val="auto"/>
                          <w:lang w:val="en-US"/>
                        </w:rPr>
                      </m:ctrlPr>
                    </m:sSubPr>
                    <m:e>
                      <m:r>
                        <m:rPr>
                          <m:sty m:val="p"/>
                        </m:rPr>
                        <w:rPr>
                          <w:rFonts w:ascii="Cambria Math" w:hAnsi="Cambria Math" w:cs="Times New Roman"/>
                          <w:color w:val="auto"/>
                          <w:lang w:val="en-US"/>
                        </w:rPr>
                        <m:t>health</m:t>
                      </m:r>
                    </m:e>
                    <m:sub>
                      <m:r>
                        <w:rPr>
                          <w:rFonts w:ascii="Cambria Math" w:hAnsi="Cambria Math" w:cs="Times New Roman"/>
                          <w:color w:val="auto"/>
                          <w:lang w:val="en-US"/>
                        </w:rPr>
                        <m:t>ijt</m:t>
                      </m:r>
                    </m:sub>
                  </m:sSub>
                  <m:r>
                    <m:rPr>
                      <m:sty m:val="p"/>
                    </m:rPr>
                    <w:rPr>
                      <w:rFonts w:ascii="Cambria Math" w:hAnsi="Cambria Math" w:cs="Times New Roman"/>
                      <w:color w:val="auto"/>
                      <w:lang w:val="en-US"/>
                    </w:rPr>
                    <m:t>*country</m:t>
                  </m:r>
                </m:e>
                <m:sub>
                  <m:r>
                    <m:rPr>
                      <m:sty m:val="p"/>
                    </m:rPr>
                    <w:rPr>
                      <w:rFonts w:ascii="Cambria Math" w:hAnsi="Cambria Math" w:cs="Times New Roman"/>
                      <w:color w:val="auto"/>
                      <w:lang w:val="en-US"/>
                    </w:rPr>
                    <m:t>j</m:t>
                  </m:r>
                </m:sub>
              </m:sSub>
              <m:r>
                <w:rPr>
                  <w:rFonts w:ascii="Cambria Math" w:hAnsi="Cambria Math" w:cs="Times New Roman"/>
                  <w:color w:val="auto"/>
                  <w:lang w:val="en-US"/>
                </w:rPr>
                <m:t>*</m:t>
              </m:r>
              <m:r>
                <m:rPr>
                  <m:sty m:val="p"/>
                </m:rPr>
                <w:rPr>
                  <w:rFonts w:ascii="Cambria Math" w:hAnsi="Cambria Math" w:cs="Times New Roman"/>
                  <w:color w:val="auto"/>
                  <w:lang w:val="en-US"/>
                </w:rPr>
                <m:t>t</m:t>
              </m:r>
            </m:e>
          </m:d>
          <m:r>
            <w:rPr>
              <w:rFonts w:ascii="Cambria Math" w:hAnsi="Cambria Math" w:cs="Times New Roman"/>
              <w:color w:val="auto"/>
              <w:lang w:val="en-US"/>
            </w:rPr>
            <m:t>+</m:t>
          </m:r>
          <m:sSub>
            <m:sSubPr>
              <m:ctrlPr>
                <w:rPr>
                  <w:rFonts w:ascii="Cambria Math" w:hAnsi="Cambria Math" w:cs="Times New Roman"/>
                  <w:color w:val="auto"/>
                  <w:lang w:val="en-US"/>
                </w:rPr>
              </m:ctrlPr>
            </m:sSubPr>
            <m:e>
              <m:r>
                <m:rPr>
                  <m:sty m:val="bi"/>
                </m:rPr>
                <w:rPr>
                  <w:rFonts w:ascii="Cambria Math" w:hAnsi="Cambria Math" w:cs="Times New Roman"/>
                  <w:color w:val="auto"/>
                  <w:lang w:val="en-US"/>
                </w:rPr>
                <m:t>β</m:t>
              </m:r>
            </m:e>
            <m:sub>
              <m:r>
                <w:rPr>
                  <w:rFonts w:ascii="Cambria Math" w:hAnsi="Cambria Math" w:cs="Times New Roman"/>
                  <w:color w:val="auto"/>
                  <w:lang w:val="en-US"/>
                </w:rPr>
                <m:t>8</m:t>
              </m:r>
            </m:sub>
          </m:sSub>
          <m:r>
            <m:rPr>
              <m:sty m:val="p"/>
            </m:rPr>
            <w:rPr>
              <w:rFonts w:ascii="Cambria Math" w:hAnsi="Cambria Math" w:cs="Times New Roman"/>
              <w:color w:val="auto"/>
              <w:lang w:val="en-US"/>
            </w:rPr>
            <m:t>ag</m:t>
          </m:r>
          <m:sSub>
            <m:sSubPr>
              <m:ctrlPr>
                <w:rPr>
                  <w:rFonts w:ascii="Cambria Math" w:hAnsi="Cambria Math" w:cs="Times New Roman"/>
                  <w:color w:val="auto"/>
                  <w:lang w:val="en-US"/>
                </w:rPr>
              </m:ctrlPr>
            </m:sSubPr>
            <m:e>
              <m:r>
                <m:rPr>
                  <m:sty m:val="p"/>
                </m:rPr>
                <w:rPr>
                  <w:rFonts w:ascii="Cambria Math" w:hAnsi="Cambria Math" w:cs="Times New Roman"/>
                  <w:color w:val="auto"/>
                  <w:lang w:val="en-US"/>
                </w:rPr>
                <m:t>e</m:t>
              </m:r>
            </m:e>
            <m:sub>
              <m:r>
                <m:rPr>
                  <m:sty m:val="p"/>
                </m:rPr>
                <w:rPr>
                  <w:rFonts w:ascii="Cambria Math" w:hAnsi="Cambria Math" w:cs="Times New Roman"/>
                  <w:color w:val="auto"/>
                  <w:lang w:val="en-US"/>
                </w:rPr>
                <m:t>ijt</m:t>
              </m:r>
            </m:sub>
          </m:sSub>
          <m:r>
            <w:rPr>
              <w:rFonts w:ascii="Cambria Math" w:hAnsi="Cambria Math" w:cs="Times New Roman"/>
              <w:color w:val="auto"/>
              <w:lang w:val="en-US"/>
            </w:rPr>
            <m:t>+</m:t>
          </m:r>
          <m:sSub>
            <m:sSubPr>
              <m:ctrlPr>
                <w:rPr>
                  <w:rFonts w:ascii="Cambria Math" w:hAnsi="Cambria Math" w:cs="Times New Roman"/>
                  <w:color w:val="auto"/>
                  <w:lang w:val="en-US"/>
                </w:rPr>
              </m:ctrlPr>
            </m:sSubPr>
            <m:e>
              <m:r>
                <m:rPr>
                  <m:sty m:val="bi"/>
                </m:rPr>
                <w:rPr>
                  <w:rFonts w:ascii="Cambria Math" w:hAnsi="Cambria Math" w:cs="Times New Roman"/>
                  <w:color w:val="auto"/>
                  <w:lang w:val="en-US"/>
                </w:rPr>
                <m:t>β</m:t>
              </m:r>
            </m:e>
            <m:sub>
              <m:r>
                <w:rPr>
                  <w:rFonts w:ascii="Cambria Math" w:hAnsi="Cambria Math" w:cs="Times New Roman"/>
                  <w:color w:val="auto"/>
                  <w:lang w:val="en-US"/>
                </w:rPr>
                <m:t>9</m:t>
              </m:r>
            </m:sub>
          </m:sSub>
          <m:sSubSup>
            <m:sSubSupPr>
              <m:ctrlPr>
                <w:rPr>
                  <w:rFonts w:ascii="Cambria Math" w:hAnsi="Cambria Math" w:cs="Times New Roman"/>
                  <w:color w:val="auto"/>
                  <w:lang w:val="en-US"/>
                </w:rPr>
              </m:ctrlPr>
            </m:sSubSupPr>
            <m:e>
              <m:r>
                <m:rPr>
                  <m:sty m:val="p"/>
                </m:rPr>
                <w:rPr>
                  <w:rFonts w:ascii="Cambria Math" w:hAnsi="Cambria Math" w:cs="Times New Roman"/>
                  <w:color w:val="auto"/>
                  <w:lang w:val="en-US"/>
                </w:rPr>
                <m:t>age</m:t>
              </m:r>
            </m:e>
            <m:sub>
              <m:r>
                <m:rPr>
                  <m:sty m:val="p"/>
                </m:rPr>
                <w:rPr>
                  <w:rFonts w:ascii="Cambria Math" w:hAnsi="Cambria Math" w:cs="Times New Roman"/>
                  <w:color w:val="auto"/>
                  <w:lang w:val="en-US"/>
                </w:rPr>
                <m:t>ijt</m:t>
              </m:r>
            </m:sub>
            <m:sup>
              <m:r>
                <w:rPr>
                  <w:rFonts w:ascii="Cambria Math" w:hAnsi="Cambria Math" w:cs="Times New Roman"/>
                  <w:color w:val="auto"/>
                  <w:lang w:val="en-US"/>
                </w:rPr>
                <m:t>2</m:t>
              </m:r>
            </m:sup>
          </m:sSubSup>
          <m:r>
            <m:rPr>
              <m:sty m:val="p"/>
            </m:rPr>
            <w:rPr>
              <w:rFonts w:ascii="Cambria Math" w:hAnsi="Cambria Math" w:cs="Times New Roman"/>
              <w:color w:val="auto"/>
              <w:lang w:val="en-US"/>
            </w:rPr>
            <m:t>+</m:t>
          </m:r>
          <m:sSub>
            <m:sSubPr>
              <m:ctrlPr>
                <w:rPr>
                  <w:rFonts w:ascii="Cambria Math" w:hAnsi="Cambria Math" w:cs="Times New Roman"/>
                  <w:color w:val="auto"/>
                  <w:lang w:val="en-US"/>
                </w:rPr>
              </m:ctrlPr>
            </m:sSubPr>
            <m:e>
              <m:r>
                <m:rPr>
                  <m:sty m:val="bi"/>
                </m:rPr>
                <w:rPr>
                  <w:rFonts w:ascii="Cambria Math" w:hAnsi="Cambria Math" w:cs="Times New Roman"/>
                  <w:color w:val="auto"/>
                  <w:lang w:val="en-US"/>
                </w:rPr>
                <m:t>β</m:t>
              </m:r>
            </m:e>
            <m:sub>
              <m:r>
                <w:rPr>
                  <w:rFonts w:ascii="Cambria Math" w:hAnsi="Cambria Math" w:cs="Times New Roman"/>
                  <w:color w:val="auto"/>
                  <w:lang w:val="en-US"/>
                </w:rPr>
                <m:t>10</m:t>
              </m:r>
            </m:sub>
          </m:sSub>
          <m:d>
            <m:dPr>
              <m:ctrlPr>
                <w:rPr>
                  <w:rFonts w:ascii="Cambria Math" w:hAnsi="Cambria Math" w:cs="Times New Roman"/>
                  <w:color w:val="auto"/>
                  <w:lang w:val="en-US"/>
                </w:rPr>
              </m:ctrlPr>
            </m:dPr>
            <m:e>
              <m:r>
                <m:rPr>
                  <m:sty m:val="p"/>
                </m:rPr>
                <w:rPr>
                  <w:rFonts w:ascii="Cambria Math" w:hAnsi="Cambria Math" w:cs="Times New Roman"/>
                  <w:color w:val="auto"/>
                  <w:lang w:val="en-US"/>
                </w:rPr>
                <m:t>ag</m:t>
              </m:r>
              <m:sSub>
                <m:sSubPr>
                  <m:ctrlPr>
                    <w:rPr>
                      <w:rFonts w:ascii="Cambria Math" w:hAnsi="Cambria Math" w:cs="Times New Roman"/>
                      <w:color w:val="auto"/>
                      <w:lang w:val="en-US"/>
                    </w:rPr>
                  </m:ctrlPr>
                </m:sSubPr>
                <m:e>
                  <m:r>
                    <m:rPr>
                      <m:sty m:val="p"/>
                    </m:rPr>
                    <w:rPr>
                      <w:rFonts w:ascii="Cambria Math" w:hAnsi="Cambria Math" w:cs="Times New Roman"/>
                      <w:color w:val="auto"/>
                      <w:lang w:val="en-US"/>
                    </w:rPr>
                    <m:t>e</m:t>
                  </m:r>
                </m:e>
                <m:sub>
                  <m:r>
                    <m:rPr>
                      <m:sty m:val="p"/>
                    </m:rPr>
                    <w:rPr>
                      <w:rFonts w:ascii="Cambria Math" w:hAnsi="Cambria Math" w:cs="Times New Roman"/>
                      <w:color w:val="auto"/>
                      <w:lang w:val="en-US"/>
                    </w:rPr>
                    <m:t>ijt</m:t>
                  </m:r>
                </m:sub>
              </m:sSub>
              <m:r>
                <w:rPr>
                  <w:rFonts w:ascii="Cambria Math" w:hAnsi="Cambria Math" w:cs="Times New Roman"/>
                  <w:color w:val="auto"/>
                  <w:lang w:val="en-US"/>
                </w:rPr>
                <m:t>*</m:t>
              </m:r>
              <m:sSub>
                <m:sSubPr>
                  <m:ctrlPr>
                    <w:rPr>
                      <w:rFonts w:ascii="Cambria Math" w:hAnsi="Cambria Math" w:cs="Times New Roman"/>
                      <w:color w:val="auto"/>
                      <w:lang w:val="en-US"/>
                    </w:rPr>
                  </m:ctrlPr>
                </m:sSubPr>
                <m:e>
                  <m:r>
                    <m:rPr>
                      <m:sty m:val="p"/>
                    </m:rPr>
                    <w:rPr>
                      <w:rFonts w:ascii="Cambria Math" w:hAnsi="Cambria Math" w:cs="Times New Roman"/>
                      <w:color w:val="auto"/>
                      <w:lang w:val="en-US"/>
                    </w:rPr>
                    <m:t>country</m:t>
                  </m:r>
                </m:e>
                <m:sub>
                  <m:r>
                    <m:rPr>
                      <m:sty m:val="p"/>
                    </m:rPr>
                    <w:rPr>
                      <w:rFonts w:ascii="Cambria Math" w:hAnsi="Cambria Math" w:cs="Times New Roman"/>
                      <w:color w:val="auto"/>
                      <w:lang w:val="en-US"/>
                    </w:rPr>
                    <m:t>j</m:t>
                  </m:r>
                </m:sub>
              </m:sSub>
            </m:e>
          </m:d>
          <m:r>
            <w:rPr>
              <w:rFonts w:ascii="Cambria Math" w:hAnsi="Cambria Math" w:cs="Times New Roman"/>
              <w:color w:val="auto"/>
              <w:lang w:val="en-US"/>
            </w:rPr>
            <m:t xml:space="preserve"> +</m:t>
          </m:r>
          <m:sSub>
            <m:sSubPr>
              <m:ctrlPr>
                <w:rPr>
                  <w:rFonts w:ascii="Cambria Math" w:hAnsi="Cambria Math" w:cs="Times New Roman"/>
                  <w:color w:val="auto"/>
                  <w:lang w:val="en-US"/>
                </w:rPr>
              </m:ctrlPr>
            </m:sSubPr>
            <m:e>
              <m:r>
                <m:rPr>
                  <m:sty m:val="bi"/>
                </m:rPr>
                <w:rPr>
                  <w:rFonts w:ascii="Cambria Math" w:hAnsi="Cambria Math" w:cs="Times New Roman"/>
                  <w:color w:val="auto"/>
                  <w:lang w:val="en-US"/>
                </w:rPr>
                <m:t>β</m:t>
              </m:r>
            </m:e>
            <m:sub>
              <m:r>
                <w:rPr>
                  <w:rFonts w:ascii="Cambria Math" w:hAnsi="Cambria Math" w:cs="Times New Roman"/>
                  <w:color w:val="auto"/>
                  <w:lang w:val="en-US"/>
                </w:rPr>
                <m:t>11</m:t>
              </m:r>
            </m:sub>
          </m:sSub>
          <m:d>
            <m:dPr>
              <m:ctrlPr>
                <w:rPr>
                  <w:rFonts w:ascii="Cambria Math" w:hAnsi="Cambria Math" w:cs="Times New Roman"/>
                  <w:color w:val="auto"/>
                  <w:lang w:val="en-US"/>
                </w:rPr>
              </m:ctrlPr>
            </m:dPr>
            <m:e>
              <m:sSubSup>
                <m:sSubSupPr>
                  <m:ctrlPr>
                    <w:rPr>
                      <w:rFonts w:ascii="Cambria Math" w:hAnsi="Cambria Math" w:cs="Times New Roman"/>
                      <w:color w:val="auto"/>
                      <w:lang w:val="en-US"/>
                    </w:rPr>
                  </m:ctrlPr>
                </m:sSubSupPr>
                <m:e>
                  <m:r>
                    <m:rPr>
                      <m:sty m:val="p"/>
                    </m:rPr>
                    <w:rPr>
                      <w:rFonts w:ascii="Cambria Math" w:hAnsi="Cambria Math" w:cs="Times New Roman"/>
                      <w:color w:val="auto"/>
                      <w:lang w:val="en-US"/>
                    </w:rPr>
                    <m:t>age</m:t>
                  </m:r>
                </m:e>
                <m:sub>
                  <m:r>
                    <m:rPr>
                      <m:sty m:val="p"/>
                    </m:rPr>
                    <w:rPr>
                      <w:rFonts w:ascii="Cambria Math" w:hAnsi="Cambria Math" w:cs="Times New Roman"/>
                      <w:color w:val="auto"/>
                      <w:lang w:val="en-US"/>
                    </w:rPr>
                    <m:t>ijt</m:t>
                  </m:r>
                </m:sub>
                <m:sup>
                  <m:r>
                    <w:rPr>
                      <w:rFonts w:ascii="Cambria Math" w:hAnsi="Cambria Math" w:cs="Times New Roman"/>
                      <w:color w:val="auto"/>
                      <w:lang w:val="en-US"/>
                    </w:rPr>
                    <m:t>2</m:t>
                  </m:r>
                </m:sup>
              </m:sSubSup>
              <m:r>
                <w:rPr>
                  <w:rFonts w:ascii="Cambria Math" w:hAnsi="Cambria Math" w:cs="Times New Roman"/>
                  <w:color w:val="auto"/>
                  <w:lang w:val="en-US"/>
                </w:rPr>
                <m:t>*</m:t>
              </m:r>
              <m:sSub>
                <m:sSubPr>
                  <m:ctrlPr>
                    <w:rPr>
                      <w:rFonts w:ascii="Cambria Math" w:hAnsi="Cambria Math" w:cs="Times New Roman"/>
                      <w:color w:val="auto"/>
                      <w:lang w:val="en-US"/>
                    </w:rPr>
                  </m:ctrlPr>
                </m:sSubPr>
                <m:e>
                  <m:r>
                    <m:rPr>
                      <m:sty m:val="p"/>
                    </m:rPr>
                    <w:rPr>
                      <w:rFonts w:ascii="Cambria Math" w:hAnsi="Cambria Math" w:cs="Times New Roman"/>
                      <w:color w:val="auto"/>
                      <w:lang w:val="en-US"/>
                    </w:rPr>
                    <m:t>country</m:t>
                  </m:r>
                </m:e>
                <m:sub>
                  <m:r>
                    <m:rPr>
                      <m:sty m:val="p"/>
                    </m:rPr>
                    <w:rPr>
                      <w:rFonts w:ascii="Cambria Math" w:hAnsi="Cambria Math" w:cs="Times New Roman"/>
                      <w:color w:val="auto"/>
                      <w:lang w:val="en-US"/>
                    </w:rPr>
                    <m:t>j</m:t>
                  </m:r>
                </m:sub>
              </m:sSub>
            </m:e>
          </m:d>
          <m:r>
            <w:rPr>
              <w:rFonts w:ascii="Cambria Math" w:hAnsi="Cambria Math" w:cs="Times New Roman"/>
              <w:color w:val="auto"/>
              <w:lang w:val="en-US"/>
            </w:rPr>
            <m:t>+</m:t>
          </m:r>
          <m:sSub>
            <m:sSubPr>
              <m:ctrlPr>
                <w:rPr>
                  <w:rFonts w:ascii="Cambria Math" w:hAnsi="Cambria Math" w:cs="Times New Roman"/>
                  <w:color w:val="auto"/>
                  <w:lang w:val="en-US"/>
                </w:rPr>
              </m:ctrlPr>
            </m:sSubPr>
            <m:e>
              <m:r>
                <m:rPr>
                  <m:sty m:val="bi"/>
                </m:rPr>
                <w:rPr>
                  <w:rFonts w:ascii="Cambria Math" w:hAnsi="Cambria Math" w:cs="Times New Roman"/>
                  <w:color w:val="auto"/>
                  <w:lang w:val="en-US"/>
                </w:rPr>
                <m:t>β</m:t>
              </m:r>
            </m:e>
            <m:sub>
              <m:r>
                <w:rPr>
                  <w:rFonts w:ascii="Cambria Math" w:hAnsi="Cambria Math" w:cs="Times New Roman"/>
                  <w:color w:val="auto"/>
                  <w:lang w:val="en-US"/>
                </w:rPr>
                <m:t>12</m:t>
              </m:r>
            </m:sub>
          </m:sSub>
          <m:sSub>
            <m:sSubPr>
              <m:ctrlPr>
                <w:rPr>
                  <w:rFonts w:ascii="Cambria Math" w:hAnsi="Cambria Math" w:cs="Times New Roman"/>
                  <w:color w:val="auto"/>
                  <w:lang w:val="en-US"/>
                </w:rPr>
              </m:ctrlPr>
            </m:sSubPr>
            <m:e>
              <m:r>
                <m:rPr>
                  <m:sty m:val="p"/>
                </m:rPr>
                <w:rPr>
                  <w:rFonts w:ascii="Cambria Math" w:hAnsi="Cambria Math" w:cs="Times New Roman"/>
                  <w:color w:val="auto"/>
                  <w:lang w:val="en-US"/>
                </w:rPr>
                <m:t>gender</m:t>
              </m:r>
            </m:e>
            <m:sub>
              <m:r>
                <m:rPr>
                  <m:sty m:val="p"/>
                </m:rPr>
                <w:rPr>
                  <w:rFonts w:ascii="Cambria Math" w:hAnsi="Cambria Math" w:cs="Times New Roman"/>
                  <w:color w:val="auto"/>
                  <w:lang w:val="en-US"/>
                </w:rPr>
                <m:t>ijt</m:t>
              </m:r>
            </m:sub>
          </m:sSub>
          <m:r>
            <w:rPr>
              <w:rFonts w:ascii="Cambria Math" w:hAnsi="Cambria Math" w:cs="Times New Roman"/>
              <w:color w:val="auto"/>
              <w:lang w:val="en-US"/>
            </w:rPr>
            <m:t>+</m:t>
          </m:r>
          <m:sSub>
            <m:sSubPr>
              <m:ctrlPr>
                <w:rPr>
                  <w:rFonts w:ascii="Cambria Math" w:hAnsi="Cambria Math" w:cs="Times New Roman"/>
                  <w:color w:val="auto"/>
                  <w:lang w:val="en-US"/>
                </w:rPr>
              </m:ctrlPr>
            </m:sSubPr>
            <m:e>
              <m:r>
                <m:rPr>
                  <m:sty m:val="bi"/>
                </m:rPr>
                <w:rPr>
                  <w:rFonts w:ascii="Cambria Math" w:hAnsi="Cambria Math" w:cs="Times New Roman"/>
                  <w:color w:val="auto"/>
                  <w:lang w:val="en-US"/>
                </w:rPr>
                <m:t>β</m:t>
              </m:r>
            </m:e>
            <m:sub>
              <m:r>
                <w:rPr>
                  <w:rFonts w:ascii="Cambria Math" w:hAnsi="Cambria Math" w:cs="Times New Roman"/>
                  <w:color w:val="auto"/>
                  <w:lang w:val="en-US"/>
                </w:rPr>
                <m:t>13</m:t>
              </m:r>
            </m:sub>
          </m:sSub>
          <m:d>
            <m:dPr>
              <m:ctrlPr>
                <w:rPr>
                  <w:rFonts w:ascii="Cambria Math" w:hAnsi="Cambria Math" w:cs="Times New Roman"/>
                  <w:color w:val="auto"/>
                  <w:lang w:val="en-US"/>
                </w:rPr>
              </m:ctrlPr>
            </m:dPr>
            <m:e>
              <m:sSub>
                <m:sSubPr>
                  <m:ctrlPr>
                    <w:rPr>
                      <w:rFonts w:ascii="Cambria Math" w:hAnsi="Cambria Math" w:cs="Times New Roman"/>
                      <w:color w:val="auto"/>
                      <w:lang w:val="en-US"/>
                    </w:rPr>
                  </m:ctrlPr>
                </m:sSubPr>
                <m:e>
                  <m:r>
                    <m:rPr>
                      <m:sty m:val="p"/>
                    </m:rPr>
                    <w:rPr>
                      <w:rFonts w:ascii="Cambria Math" w:hAnsi="Cambria Math" w:cs="Times New Roman"/>
                      <w:color w:val="auto"/>
                      <w:lang w:val="en-US"/>
                    </w:rPr>
                    <m:t>gender</m:t>
                  </m:r>
                </m:e>
                <m:sub>
                  <m:r>
                    <m:rPr>
                      <m:sty m:val="p"/>
                    </m:rPr>
                    <w:rPr>
                      <w:rFonts w:ascii="Cambria Math" w:hAnsi="Cambria Math" w:cs="Times New Roman"/>
                      <w:color w:val="auto"/>
                      <w:lang w:val="en-US"/>
                    </w:rPr>
                    <m:t>ijt</m:t>
                  </m:r>
                </m:sub>
              </m:sSub>
              <m:r>
                <w:rPr>
                  <w:rFonts w:ascii="Cambria Math" w:hAnsi="Cambria Math" w:cs="Times New Roman"/>
                  <w:color w:val="auto"/>
                  <w:lang w:val="en-US"/>
                </w:rPr>
                <m:t>*</m:t>
              </m:r>
              <m:sSub>
                <m:sSubPr>
                  <m:ctrlPr>
                    <w:rPr>
                      <w:rFonts w:ascii="Cambria Math" w:hAnsi="Cambria Math" w:cs="Times New Roman"/>
                      <w:color w:val="auto"/>
                      <w:lang w:val="en-US"/>
                    </w:rPr>
                  </m:ctrlPr>
                </m:sSubPr>
                <m:e>
                  <m:r>
                    <m:rPr>
                      <m:sty m:val="p"/>
                    </m:rPr>
                    <w:rPr>
                      <w:rFonts w:ascii="Cambria Math" w:hAnsi="Cambria Math" w:cs="Times New Roman"/>
                      <w:color w:val="auto"/>
                      <w:lang w:val="en-US"/>
                    </w:rPr>
                    <m:t>country</m:t>
                  </m:r>
                </m:e>
                <m:sub>
                  <m:r>
                    <m:rPr>
                      <m:sty m:val="p"/>
                    </m:rPr>
                    <w:rPr>
                      <w:rFonts w:ascii="Cambria Math" w:hAnsi="Cambria Math" w:cs="Times New Roman"/>
                      <w:color w:val="auto"/>
                      <w:lang w:val="en-US"/>
                    </w:rPr>
                    <m:t>j</m:t>
                  </m:r>
                </m:sub>
              </m:sSub>
            </m:e>
          </m:d>
          <m:r>
            <w:rPr>
              <w:rFonts w:ascii="Cambria Math" w:hAnsi="Cambria Math" w:cs="Times New Roman"/>
              <w:color w:val="auto"/>
              <w:lang w:val="en-US"/>
            </w:rPr>
            <m:t>+</m:t>
          </m:r>
          <m:sSub>
            <m:sSubPr>
              <m:ctrlPr>
                <w:rPr>
                  <w:rFonts w:ascii="Cambria Math" w:hAnsi="Cambria Math" w:cs="Times New Roman"/>
                  <w:color w:val="auto"/>
                  <w:lang w:val="en-US"/>
                </w:rPr>
              </m:ctrlPr>
            </m:sSubPr>
            <m:e>
              <m:r>
                <m:rPr>
                  <m:sty m:val="bi"/>
                </m:rPr>
                <w:rPr>
                  <w:rFonts w:ascii="Cambria Math" w:hAnsi="Cambria Math" w:cs="Times New Roman"/>
                  <w:color w:val="auto"/>
                  <w:lang w:val="en-US"/>
                </w:rPr>
                <m:t>β</m:t>
              </m:r>
            </m:e>
            <m:sub>
              <m:r>
                <w:rPr>
                  <w:rFonts w:ascii="Cambria Math" w:hAnsi="Cambria Math" w:cs="Times New Roman"/>
                  <w:color w:val="auto"/>
                  <w:lang w:val="en-US"/>
                </w:rPr>
                <m:t>14</m:t>
              </m:r>
            </m:sub>
          </m:sSub>
          <m:r>
            <w:rPr>
              <w:rFonts w:ascii="Cambria Math" w:hAnsi="Cambria Math" w:cs="Times New Roman"/>
              <w:color w:val="auto"/>
              <w:lang w:val="en-US"/>
            </w:rPr>
            <m:t xml:space="preserve">+ </m:t>
          </m:r>
          <m:sSub>
            <m:sSubPr>
              <m:ctrlPr>
                <w:rPr>
                  <w:rFonts w:ascii="Cambria Math" w:hAnsi="Cambria Math" w:cs="Times New Roman"/>
                  <w:i/>
                  <w:color w:val="auto"/>
                  <w:lang w:val="en-US"/>
                </w:rPr>
              </m:ctrlPr>
            </m:sSubPr>
            <m:e>
              <m:r>
                <w:rPr>
                  <w:rFonts w:ascii="Cambria Math" w:hAnsi="Cambria Math" w:cs="Times New Roman"/>
                  <w:color w:val="auto"/>
                  <w:lang w:val="en-US"/>
                </w:rPr>
                <m:t>ϵ</m:t>
              </m:r>
            </m:e>
            <m:sub>
              <m:r>
                <m:rPr>
                  <m:sty m:val="p"/>
                </m:rPr>
                <w:rPr>
                  <w:rFonts w:ascii="Cambria Math" w:hAnsi="Cambria Math" w:cs="Times New Roman"/>
                  <w:color w:val="auto"/>
                  <w:lang w:val="en-US"/>
                </w:rPr>
                <m:t xml:space="preserve">ijt </m:t>
              </m:r>
            </m:sub>
          </m:sSub>
        </m:oMath>
      </m:oMathPara>
    </w:p>
    <w:p w14:paraId="17A30015" w14:textId="378C04C9" w:rsidR="007B709A" w:rsidRPr="0083351E" w:rsidRDefault="00941043" w:rsidP="001904FB">
      <w:pPr>
        <w:rPr>
          <w:lang w:val="en-US"/>
        </w:rPr>
      </w:pPr>
      <w:proofErr w:type="gramStart"/>
      <w:r w:rsidRPr="0083351E">
        <w:rPr>
          <w:lang w:val="en-US"/>
        </w:rPr>
        <w:t>where</w:t>
      </w:r>
      <w:proofErr w:type="gramEnd"/>
      <w:r w:rsidRPr="0083351E">
        <w:rPr>
          <w:lang w:val="en-US"/>
        </w:rPr>
        <w:t xml:space="preserve"> health indicates person i's </w:t>
      </w:r>
      <w:r w:rsidR="001B4FF9" w:rsidRPr="0083351E">
        <w:rPr>
          <w:lang w:val="en-US"/>
        </w:rPr>
        <w:t xml:space="preserve">rank </w:t>
      </w:r>
      <w:r w:rsidRPr="0083351E">
        <w:rPr>
          <w:lang w:val="en-US"/>
        </w:rPr>
        <w:t>in country j’s health distribution at time t.</w:t>
      </w:r>
      <w:r w:rsidR="004547D0" w:rsidRPr="0083351E">
        <w:rPr>
          <w:rStyle w:val="FootnoteReference"/>
          <w:lang w:val="en-US"/>
        </w:rPr>
        <w:footnoteReference w:id="4"/>
      </w:r>
      <w:r w:rsidRPr="0083351E">
        <w:rPr>
          <w:lang w:val="en-US"/>
        </w:rPr>
        <w:t xml:space="preserve"> </w:t>
      </w:r>
      <w:r w:rsidR="001B4FF9" w:rsidRPr="0083351E">
        <w:rPr>
          <w:lang w:val="en-US"/>
        </w:rPr>
        <w:t xml:space="preserve">For the </w:t>
      </w:r>
      <w:r w:rsidR="00962612" w:rsidRPr="0083351E">
        <w:rPr>
          <w:lang w:val="en-US"/>
        </w:rPr>
        <w:t>main</w:t>
      </w:r>
      <w:r w:rsidR="001B4FF9" w:rsidRPr="0083351E">
        <w:rPr>
          <w:lang w:val="en-US"/>
        </w:rPr>
        <w:t xml:space="preserve"> set of estimates, we distinguish between the tertiles of the health distribution</w:t>
      </w:r>
      <w:r w:rsidR="004547D0" w:rsidRPr="0083351E">
        <w:rPr>
          <w:lang w:val="en-US"/>
        </w:rPr>
        <w:t xml:space="preserve"> (b</w:t>
      </w:r>
      <w:r w:rsidR="001B4FF9" w:rsidRPr="0083351E">
        <w:rPr>
          <w:lang w:val="en-US"/>
        </w:rPr>
        <w:t>elow, we also use a finer distinction and use deciles</w:t>
      </w:r>
      <w:r w:rsidR="004547D0" w:rsidRPr="0083351E">
        <w:rPr>
          <w:lang w:val="en-US"/>
        </w:rPr>
        <w:t>)</w:t>
      </w:r>
      <w:r w:rsidR="001B4FF9" w:rsidRPr="0083351E">
        <w:rPr>
          <w:lang w:val="en-US"/>
        </w:rPr>
        <w:t xml:space="preserve">. </w:t>
      </w:r>
      <w:r w:rsidR="007B709A" w:rsidRPr="0083351E">
        <w:rPr>
          <w:lang w:val="en-US"/>
        </w:rPr>
        <w:t xml:space="preserve">While our data are clustered, we are not </w:t>
      </w:r>
      <w:r w:rsidR="007B709A" w:rsidRPr="0083351E">
        <w:rPr>
          <w:lang w:val="en-US"/>
        </w:rPr>
        <w:lastRenderedPageBreak/>
        <w:t>interested in partitioning the variance between the individual and the country-wave level</w:t>
      </w:r>
      <w:r w:rsidR="00F862B2" w:rsidRPr="0083351E">
        <w:rPr>
          <w:lang w:val="en-US"/>
        </w:rPr>
        <w:t xml:space="preserve">, and the low number of countries in our sample would likely lead to biased estimates in a multilevel analysis </w:t>
      </w:r>
      <w:r w:rsidR="00BA4633">
        <w:rPr>
          <w:lang w:val="en-US"/>
        </w:rPr>
        <w:fldChar w:fldCharType="begin"/>
      </w:r>
      <w:r w:rsidR="00BA4633">
        <w:rPr>
          <w:lang w:val="en-US"/>
        </w:rPr>
        <w:instrText xml:space="preserve"> ADDIN EN.CITE &lt;EndNote&gt;&lt;Cite&gt;&lt;Author&gt;Bryan&lt;/Author&gt;&lt;Year&gt;2016&lt;/Year&gt;&lt;RecNum&gt;972&lt;/RecNum&gt;&lt;DisplayText&gt;(Bryan and Jenkins, 2016)&lt;/DisplayText&gt;&lt;record&gt;&lt;rec-number&gt;972&lt;/rec-number&gt;&lt;foreign-keys&gt;&lt;key app="EN" db-id="5xatt0094rr92mepzaexd2xzx29appesae0a" timestamp="1523957215"&gt;972&lt;/key&gt;&lt;/foreign-keys&gt;&lt;ref-type name="Journal Article"&gt;17&lt;/ref-type&gt;&lt;contributors&gt;&lt;authors&gt;&lt;author&gt;Bryan, Mark L.&lt;/author&gt;&lt;author&gt;Jenkins, Stephen P.&lt;/author&gt;&lt;/authors&gt;&lt;/contributors&gt;&lt;titles&gt;&lt;title&gt;Multilevel Modelling of Country Effects: A Cautionary Tale&lt;/title&gt;&lt;secondary-title&gt;European Sociological Review&lt;/secondary-title&gt;&lt;/titles&gt;&lt;periodical&gt;&lt;full-title&gt;European Sociological Review&lt;/full-title&gt;&lt;/periodical&gt;&lt;pages&gt;3-22&lt;/pages&gt;&lt;volume&gt;32&lt;/volume&gt;&lt;number&gt;1&lt;/number&gt;&lt;dates&gt;&lt;year&gt;2016&lt;/year&gt;&lt;/dates&gt;&lt;isbn&gt;0266-7215&lt;/isbn&gt;&lt;urls&gt;&lt;related-urls&gt;&lt;url&gt;http://dx.doi.org/10.1093/esr/jcv059&lt;/url&gt;&lt;/related-urls&gt;&lt;/urls&gt;&lt;electronic-resource-num&gt;10.1093/esr/jcv059&lt;/electronic-resource-num&gt;&lt;/record&gt;&lt;/Cite&gt;&lt;/EndNote&gt;</w:instrText>
      </w:r>
      <w:r w:rsidR="00BA4633">
        <w:rPr>
          <w:lang w:val="en-US"/>
        </w:rPr>
        <w:fldChar w:fldCharType="separate"/>
      </w:r>
      <w:r w:rsidR="00BA4633">
        <w:rPr>
          <w:noProof/>
          <w:lang w:val="en-US"/>
        </w:rPr>
        <w:t>(Bryan and Jenkins, 2016)</w:t>
      </w:r>
      <w:r w:rsidR="00BA4633">
        <w:rPr>
          <w:lang w:val="en-US"/>
        </w:rPr>
        <w:fldChar w:fldCharType="end"/>
      </w:r>
      <w:r w:rsidR="00F862B2" w:rsidRPr="0083351E">
        <w:rPr>
          <w:lang w:val="en-US"/>
        </w:rPr>
        <w:t xml:space="preserve">; </w:t>
      </w:r>
      <w:r w:rsidR="007B709A" w:rsidRPr="0083351E">
        <w:rPr>
          <w:lang w:val="en-US"/>
        </w:rPr>
        <w:t xml:space="preserve">we therefore </w:t>
      </w:r>
      <w:r w:rsidR="00F862B2" w:rsidRPr="0083351E">
        <w:rPr>
          <w:lang w:val="en-US"/>
        </w:rPr>
        <w:t xml:space="preserve">account for clustering </w:t>
      </w:r>
      <w:r w:rsidR="007B709A" w:rsidRPr="0083351E">
        <w:rPr>
          <w:lang w:val="en-US"/>
        </w:rPr>
        <w:t>us</w:t>
      </w:r>
      <w:r w:rsidR="00055005" w:rsidRPr="0083351E">
        <w:rPr>
          <w:lang w:val="en-US"/>
        </w:rPr>
        <w:t>ing</w:t>
      </w:r>
      <w:r w:rsidR="00F862B2" w:rsidRPr="0083351E">
        <w:rPr>
          <w:lang w:val="en-US"/>
        </w:rPr>
        <w:t xml:space="preserve"> cluster-robust standard errors.</w:t>
      </w:r>
      <w:r w:rsidR="004547D0" w:rsidRPr="0083351E">
        <w:rPr>
          <w:lang w:val="en-US"/>
        </w:rPr>
        <w:t xml:space="preserve"> We use these estimates to estimate the marginal effects of health which form the basis for our discussion below. </w:t>
      </w:r>
    </w:p>
    <w:p w14:paraId="06E099CB" w14:textId="181663B0" w:rsidR="00710974" w:rsidRPr="0083351E" w:rsidRDefault="00710974" w:rsidP="001904FB">
      <w:pPr>
        <w:rPr>
          <w:lang w:val="en-US"/>
        </w:rPr>
      </w:pPr>
      <w:r w:rsidRPr="0083351E">
        <w:rPr>
          <w:lang w:val="en-US"/>
        </w:rPr>
        <w:t xml:space="preserve">It should be noted that sickness and disability policies (in interaction with other </w:t>
      </w:r>
      <w:r w:rsidR="0083351E">
        <w:rPr>
          <w:lang w:val="en-US"/>
        </w:rPr>
        <w:t>labor</w:t>
      </w:r>
      <w:r w:rsidRPr="0083351E">
        <w:rPr>
          <w:lang w:val="en-US"/>
        </w:rPr>
        <w:t xml:space="preserve"> market and social policies) impact a broad range of non-employment outcomes, such as the receipt of unemployment and other social security benefits, poverty rates, and well-being more in general. A discussion of these interlinkages and possible outcomes goes beyond the scope of the present paper and is left to future research.</w:t>
      </w:r>
    </w:p>
    <w:p w14:paraId="6346F5E0" w14:textId="77777777" w:rsidR="007B709A" w:rsidRPr="0083351E" w:rsidRDefault="007B709A" w:rsidP="007B709A">
      <w:pPr>
        <w:pStyle w:val="berschrift21"/>
        <w:rPr>
          <w:rFonts w:ascii="Arial" w:hAnsi="Arial" w:cs="Arial"/>
          <w:lang w:val="en-US"/>
        </w:rPr>
        <w:sectPr w:rsidR="007B709A" w:rsidRPr="0083351E">
          <w:footerReference w:type="default" r:id="rId14"/>
          <w:type w:val="continuous"/>
          <w:pgSz w:w="11900" w:h="16840"/>
          <w:pgMar w:top="1440" w:right="1440" w:bottom="1440" w:left="1440" w:header="708" w:footer="708" w:gutter="0"/>
          <w:cols w:space="720"/>
        </w:sectPr>
      </w:pPr>
      <w:bookmarkStart w:id="22" w:name="_Toc430117806"/>
    </w:p>
    <w:p w14:paraId="345380D2" w14:textId="1A7214C6" w:rsidR="007B709A" w:rsidRPr="0083351E" w:rsidRDefault="007B709A" w:rsidP="001904FB">
      <w:pPr>
        <w:pStyle w:val="Heading2"/>
        <w:rPr>
          <w:lang w:val="en-US"/>
        </w:rPr>
      </w:pPr>
      <w:bookmarkStart w:id="23" w:name="_Toc2"/>
      <w:bookmarkStart w:id="24" w:name="_Toc511743808"/>
      <w:bookmarkStart w:id="25" w:name="_Toc512503627"/>
      <w:bookmarkStart w:id="26" w:name="_Toc512503751"/>
      <w:bookmarkStart w:id="27" w:name="_Toc515376369"/>
      <w:r w:rsidRPr="0083351E">
        <w:rPr>
          <w:lang w:val="en-US"/>
        </w:rPr>
        <w:lastRenderedPageBreak/>
        <w:t xml:space="preserve">3. Trends in the employment of persons with </w:t>
      </w:r>
      <w:bookmarkEnd w:id="22"/>
      <w:r w:rsidRPr="0083351E">
        <w:rPr>
          <w:lang w:val="en-US"/>
        </w:rPr>
        <w:t>poor health</w:t>
      </w:r>
      <w:bookmarkEnd w:id="23"/>
      <w:bookmarkEnd w:id="24"/>
      <w:bookmarkEnd w:id="25"/>
      <w:bookmarkEnd w:id="26"/>
      <w:bookmarkEnd w:id="27"/>
    </w:p>
    <w:p w14:paraId="0281C817" w14:textId="1116A060" w:rsidR="008F1EF7" w:rsidRPr="0083351E" w:rsidRDefault="007B709A" w:rsidP="007B709A">
      <w:pPr>
        <w:pStyle w:val="Text"/>
        <w:rPr>
          <w:rFonts w:ascii="Arial" w:hAnsi="Arial" w:cs="Arial"/>
          <w:lang w:val="en-US"/>
        </w:rPr>
      </w:pPr>
      <w:r w:rsidRPr="0083351E">
        <w:rPr>
          <w:rFonts w:ascii="Arial" w:hAnsi="Arial" w:cs="Arial"/>
          <w:lang w:val="en-US"/>
        </w:rPr>
        <w:t>In all countries considered here, health is an important determinant of employment: employment rates for those with poor health are considerably lower than those with better health</w:t>
      </w:r>
      <w:r w:rsidR="008F1EF7" w:rsidRPr="0083351E">
        <w:rPr>
          <w:rFonts w:ascii="Arial" w:hAnsi="Arial" w:cs="Arial"/>
          <w:lang w:val="en-US"/>
        </w:rPr>
        <w:t xml:space="preserve"> (see Online Appendix 4</w:t>
      </w:r>
      <w:r w:rsidR="00FD4F19" w:rsidRPr="0083351E">
        <w:rPr>
          <w:rFonts w:ascii="Arial" w:hAnsi="Arial" w:cs="Arial"/>
          <w:lang w:val="en-US"/>
        </w:rPr>
        <w:t>, Table A3</w:t>
      </w:r>
      <w:r w:rsidR="008F1EF7" w:rsidRPr="0083351E">
        <w:rPr>
          <w:rFonts w:ascii="Arial" w:hAnsi="Arial" w:cs="Arial"/>
          <w:lang w:val="en-US"/>
        </w:rPr>
        <w:t>)</w:t>
      </w:r>
      <w:r w:rsidRPr="0083351E">
        <w:rPr>
          <w:rFonts w:ascii="Arial" w:hAnsi="Arial" w:cs="Arial"/>
          <w:lang w:val="en-US"/>
        </w:rPr>
        <w:t xml:space="preserve">. </w:t>
      </w:r>
      <w:r w:rsidR="00767B8B" w:rsidRPr="0083351E">
        <w:rPr>
          <w:rFonts w:ascii="Arial" w:hAnsi="Arial" w:cs="Arial"/>
          <w:lang w:val="en-US"/>
        </w:rPr>
        <w:t>We estimate the gap in employment rates using the model displayed above, controlling for the age-g</w:t>
      </w:r>
      <w:r w:rsidR="00A35BB6" w:rsidRPr="0083351E">
        <w:rPr>
          <w:rFonts w:ascii="Arial" w:hAnsi="Arial" w:cs="Arial"/>
          <w:lang w:val="en-US"/>
        </w:rPr>
        <w:t>ender structure in each country and period</w:t>
      </w:r>
      <w:r w:rsidR="00767B8B" w:rsidRPr="0083351E">
        <w:rPr>
          <w:rFonts w:ascii="Arial" w:hAnsi="Arial" w:cs="Arial"/>
          <w:lang w:val="en-US"/>
        </w:rPr>
        <w:t xml:space="preserve">. </w:t>
      </w:r>
      <w:r w:rsidRPr="0083351E">
        <w:rPr>
          <w:rFonts w:ascii="Arial" w:hAnsi="Arial" w:cs="Arial"/>
          <w:lang w:val="en-US"/>
        </w:rPr>
        <w:t xml:space="preserve">The </w:t>
      </w:r>
      <w:r w:rsidR="00A35BB6" w:rsidRPr="0083351E">
        <w:rPr>
          <w:rFonts w:ascii="Arial" w:hAnsi="Arial" w:cs="Arial"/>
          <w:lang w:val="en-US"/>
        </w:rPr>
        <w:t xml:space="preserve">estimated </w:t>
      </w:r>
      <w:r w:rsidRPr="0083351E">
        <w:rPr>
          <w:rFonts w:ascii="Arial" w:hAnsi="Arial" w:cs="Arial"/>
          <w:lang w:val="en-US"/>
        </w:rPr>
        <w:t>gap between the bottom and top health tertiles ranges from 1</w:t>
      </w:r>
      <w:r w:rsidR="008F1EF7" w:rsidRPr="0083351E">
        <w:rPr>
          <w:rFonts w:ascii="Arial" w:hAnsi="Arial" w:cs="Arial"/>
          <w:lang w:val="en-US"/>
        </w:rPr>
        <w:t>0.9</w:t>
      </w:r>
      <w:r w:rsidRPr="0083351E">
        <w:rPr>
          <w:rFonts w:ascii="Arial" w:hAnsi="Arial" w:cs="Arial"/>
          <w:lang w:val="en-US"/>
        </w:rPr>
        <w:t xml:space="preserve">% (percentage points) in Switzerland </w:t>
      </w:r>
      <w:r w:rsidR="008F1EF7" w:rsidRPr="0083351E">
        <w:rPr>
          <w:rFonts w:ascii="Arial" w:hAnsi="Arial" w:cs="Arial"/>
          <w:lang w:val="en-US"/>
        </w:rPr>
        <w:t>2012-15</w:t>
      </w:r>
      <w:r w:rsidRPr="0083351E">
        <w:rPr>
          <w:rFonts w:ascii="Arial" w:hAnsi="Arial" w:cs="Arial"/>
          <w:lang w:val="en-US"/>
        </w:rPr>
        <w:t xml:space="preserve"> to </w:t>
      </w:r>
      <w:r w:rsidR="008F1EF7" w:rsidRPr="0083351E">
        <w:rPr>
          <w:rFonts w:ascii="Arial" w:hAnsi="Arial" w:cs="Arial"/>
          <w:lang w:val="en-US"/>
        </w:rPr>
        <w:t>4</w:t>
      </w:r>
      <w:r w:rsidR="00B51144" w:rsidRPr="0083351E">
        <w:rPr>
          <w:rFonts w:ascii="Arial" w:hAnsi="Arial" w:cs="Arial"/>
          <w:lang w:val="en-US"/>
        </w:rPr>
        <w:t>1.9</w:t>
      </w:r>
      <w:r w:rsidRPr="0083351E">
        <w:rPr>
          <w:rFonts w:ascii="Arial" w:hAnsi="Arial" w:cs="Arial"/>
          <w:lang w:val="en-US"/>
        </w:rPr>
        <w:t xml:space="preserve">% </w:t>
      </w:r>
      <w:r w:rsidR="00081015" w:rsidRPr="0083351E">
        <w:rPr>
          <w:rFonts w:ascii="Arial" w:hAnsi="Arial" w:cs="Arial"/>
          <w:lang w:val="en-US"/>
        </w:rPr>
        <w:t xml:space="preserve">in the USA </w:t>
      </w:r>
      <w:r w:rsidR="008F1EF7" w:rsidRPr="0083351E">
        <w:rPr>
          <w:rFonts w:ascii="Arial" w:hAnsi="Arial" w:cs="Arial"/>
          <w:lang w:val="en-US"/>
        </w:rPr>
        <w:t>2012-5</w:t>
      </w:r>
      <w:r w:rsidRPr="0083351E">
        <w:rPr>
          <w:rFonts w:ascii="Arial" w:hAnsi="Arial" w:cs="Arial"/>
          <w:lang w:val="en-US"/>
        </w:rPr>
        <w:t>. Our main focus here however is on change</w:t>
      </w:r>
      <w:r w:rsidR="00537FD0" w:rsidRPr="0083351E">
        <w:rPr>
          <w:rFonts w:ascii="Arial" w:hAnsi="Arial" w:cs="Arial"/>
          <w:lang w:val="en-US"/>
        </w:rPr>
        <w:t>s</w:t>
      </w:r>
      <w:r w:rsidRPr="0083351E">
        <w:rPr>
          <w:rFonts w:ascii="Arial" w:hAnsi="Arial" w:cs="Arial"/>
          <w:lang w:val="en-US"/>
        </w:rPr>
        <w:t xml:space="preserve"> over time</w:t>
      </w:r>
      <w:r w:rsidR="00537FD0" w:rsidRPr="0083351E">
        <w:rPr>
          <w:rFonts w:ascii="Arial" w:hAnsi="Arial" w:cs="Arial"/>
          <w:lang w:val="en-US"/>
        </w:rPr>
        <w:t>.</w:t>
      </w:r>
      <w:r w:rsidRPr="0083351E">
        <w:rPr>
          <w:rFonts w:ascii="Arial" w:hAnsi="Arial" w:cs="Arial"/>
          <w:lang w:val="en-US"/>
        </w:rPr>
        <w:t xml:space="preserve"> </w:t>
      </w:r>
      <w:r w:rsidR="00537FD0" w:rsidRPr="0083351E">
        <w:rPr>
          <w:rFonts w:ascii="Arial" w:hAnsi="Arial" w:cs="Arial"/>
          <w:lang w:val="en-US"/>
        </w:rPr>
        <w:t>T</w:t>
      </w:r>
      <w:r w:rsidRPr="0083351E">
        <w:rPr>
          <w:rFonts w:ascii="Arial" w:hAnsi="Arial" w:cs="Arial"/>
          <w:lang w:val="en-US"/>
        </w:rPr>
        <w:t xml:space="preserve">he trend in the employment gap from the start (2004-7) to the end (2012-15) of this period is shown in </w:t>
      </w:r>
      <w:r w:rsidRPr="0083351E">
        <w:rPr>
          <w:rFonts w:ascii="Arial" w:hAnsi="Arial" w:cs="Arial"/>
          <w:lang w:val="en-US"/>
        </w:rPr>
        <w:fldChar w:fldCharType="begin"/>
      </w:r>
      <w:r w:rsidRPr="0083351E">
        <w:rPr>
          <w:rFonts w:ascii="Arial" w:hAnsi="Arial" w:cs="Arial"/>
          <w:lang w:val="en-US"/>
        </w:rPr>
        <w:instrText xml:space="preserve"> REF _Ref511811348 \h </w:instrText>
      </w:r>
      <w:r w:rsidR="00291A7E" w:rsidRPr="0083351E">
        <w:rPr>
          <w:rFonts w:ascii="Arial" w:hAnsi="Arial" w:cs="Arial"/>
          <w:lang w:val="en-US"/>
        </w:rPr>
        <w:instrText xml:space="preserve"> \* MERGEFORMAT </w:instrText>
      </w:r>
      <w:r w:rsidRPr="0083351E">
        <w:rPr>
          <w:rFonts w:ascii="Arial" w:hAnsi="Arial" w:cs="Arial"/>
          <w:lang w:val="en-US"/>
        </w:rPr>
      </w:r>
      <w:r w:rsidRPr="0083351E">
        <w:rPr>
          <w:rFonts w:ascii="Arial" w:hAnsi="Arial" w:cs="Arial"/>
          <w:lang w:val="en-US"/>
        </w:rPr>
        <w:fldChar w:fldCharType="separate"/>
      </w:r>
      <w:r w:rsidR="0083351E" w:rsidRPr="0083351E">
        <w:rPr>
          <w:rFonts w:ascii="Arial" w:hAnsi="Arial" w:cs="Arial"/>
          <w:lang w:val="en-US"/>
        </w:rPr>
        <w:t xml:space="preserve">Figure </w:t>
      </w:r>
      <w:r w:rsidR="0083351E" w:rsidRPr="0083351E">
        <w:rPr>
          <w:rFonts w:ascii="Arial" w:hAnsi="Arial" w:cs="Arial"/>
          <w:noProof/>
          <w:lang w:val="en-US"/>
        </w:rPr>
        <w:t>2</w:t>
      </w:r>
      <w:r w:rsidRPr="0083351E">
        <w:rPr>
          <w:rFonts w:ascii="Arial" w:hAnsi="Arial" w:cs="Arial"/>
          <w:lang w:val="en-US"/>
        </w:rPr>
        <w:fldChar w:fldCharType="end"/>
      </w:r>
      <w:r w:rsidRPr="0083351E">
        <w:rPr>
          <w:rFonts w:ascii="Arial" w:hAnsi="Arial" w:cs="Arial"/>
          <w:lang w:val="en-US"/>
        </w:rPr>
        <w:t xml:space="preserve"> below. (The accompanying Table is given in Online Appendix A</w:t>
      </w:r>
      <w:r w:rsidR="008F1EF7" w:rsidRPr="0083351E">
        <w:rPr>
          <w:rFonts w:ascii="Arial" w:hAnsi="Arial" w:cs="Arial"/>
          <w:lang w:val="en-US"/>
        </w:rPr>
        <w:t>4</w:t>
      </w:r>
      <w:r w:rsidR="00FD4F19" w:rsidRPr="0083351E">
        <w:rPr>
          <w:rFonts w:ascii="Arial" w:hAnsi="Arial" w:cs="Arial"/>
          <w:lang w:val="en-US"/>
        </w:rPr>
        <w:t>, Table A4</w:t>
      </w:r>
      <w:r w:rsidRPr="0083351E">
        <w:rPr>
          <w:rFonts w:ascii="Arial" w:hAnsi="Arial" w:cs="Arial"/>
          <w:lang w:val="en-US"/>
        </w:rPr>
        <w:t xml:space="preserve">.) </w:t>
      </w:r>
    </w:p>
    <w:p w14:paraId="47E5DEFD" w14:textId="14880F5B" w:rsidR="007B709A" w:rsidRPr="0083351E" w:rsidRDefault="007B709A" w:rsidP="007B709A">
      <w:pPr>
        <w:pStyle w:val="Text"/>
        <w:rPr>
          <w:rFonts w:ascii="Arial" w:hAnsi="Arial" w:cs="Arial"/>
          <w:lang w:val="en-US"/>
        </w:rPr>
      </w:pPr>
      <w:r w:rsidRPr="0083351E">
        <w:rPr>
          <w:rFonts w:ascii="Arial" w:hAnsi="Arial" w:cs="Arial"/>
          <w:lang w:val="en-US"/>
        </w:rPr>
        <w:t xml:space="preserve">For most countries, </w:t>
      </w:r>
      <w:r w:rsidR="008F1EF7" w:rsidRPr="0083351E">
        <w:rPr>
          <w:rFonts w:ascii="Arial" w:hAnsi="Arial" w:cs="Arial"/>
          <w:lang w:val="en-US"/>
        </w:rPr>
        <w:fldChar w:fldCharType="begin"/>
      </w:r>
      <w:r w:rsidR="008F1EF7" w:rsidRPr="0083351E">
        <w:rPr>
          <w:rFonts w:ascii="Arial" w:hAnsi="Arial" w:cs="Arial"/>
          <w:lang w:val="en-US"/>
        </w:rPr>
        <w:instrText xml:space="preserve"> REF _Ref511811348 \h </w:instrText>
      </w:r>
      <w:r w:rsidR="00291A7E" w:rsidRPr="0083351E">
        <w:rPr>
          <w:rFonts w:ascii="Arial" w:hAnsi="Arial" w:cs="Arial"/>
          <w:lang w:val="en-US"/>
        </w:rPr>
        <w:instrText xml:space="preserve"> \* MERGEFORMAT </w:instrText>
      </w:r>
      <w:r w:rsidR="008F1EF7" w:rsidRPr="0083351E">
        <w:rPr>
          <w:rFonts w:ascii="Arial" w:hAnsi="Arial" w:cs="Arial"/>
          <w:lang w:val="en-US"/>
        </w:rPr>
      </w:r>
      <w:r w:rsidR="008F1EF7" w:rsidRPr="0083351E">
        <w:rPr>
          <w:rFonts w:ascii="Arial" w:hAnsi="Arial" w:cs="Arial"/>
          <w:lang w:val="en-US"/>
        </w:rPr>
        <w:fldChar w:fldCharType="separate"/>
      </w:r>
      <w:r w:rsidR="0083351E" w:rsidRPr="0083351E">
        <w:rPr>
          <w:rFonts w:ascii="Arial" w:hAnsi="Arial" w:cs="Arial"/>
          <w:lang w:val="en-US"/>
        </w:rPr>
        <w:t xml:space="preserve">Figure </w:t>
      </w:r>
      <w:r w:rsidR="0083351E" w:rsidRPr="0083351E">
        <w:rPr>
          <w:rFonts w:ascii="Arial" w:hAnsi="Arial" w:cs="Arial"/>
          <w:noProof/>
          <w:lang w:val="en-US"/>
        </w:rPr>
        <w:t>2</w:t>
      </w:r>
      <w:r w:rsidR="008F1EF7" w:rsidRPr="0083351E">
        <w:rPr>
          <w:rFonts w:ascii="Arial" w:hAnsi="Arial" w:cs="Arial"/>
          <w:lang w:val="en-US"/>
        </w:rPr>
        <w:fldChar w:fldCharType="end"/>
      </w:r>
      <w:r w:rsidR="008F1EF7" w:rsidRPr="0083351E">
        <w:rPr>
          <w:rFonts w:ascii="Arial" w:hAnsi="Arial" w:cs="Arial"/>
          <w:lang w:val="en-US"/>
        </w:rPr>
        <w:t xml:space="preserve"> shows </w:t>
      </w:r>
      <w:r w:rsidRPr="0083351E">
        <w:rPr>
          <w:rFonts w:ascii="Arial" w:hAnsi="Arial" w:cs="Arial"/>
          <w:lang w:val="en-US"/>
        </w:rPr>
        <w:t xml:space="preserve">no evidence of a systematic change despite widespread disability benefit policy reforms. However, there is some evidence of a systematic trend in three countries. The evidence suggests that the gap decreased by </w:t>
      </w:r>
      <w:r w:rsidR="00885A52" w:rsidRPr="0083351E">
        <w:rPr>
          <w:rFonts w:ascii="Arial" w:hAnsi="Arial" w:cs="Arial"/>
          <w:lang w:val="en-US"/>
        </w:rPr>
        <w:t>7</w:t>
      </w:r>
      <w:r w:rsidRPr="0083351E">
        <w:rPr>
          <w:rFonts w:ascii="Arial" w:hAnsi="Arial" w:cs="Arial"/>
          <w:lang w:val="en-US"/>
        </w:rPr>
        <w:t>.</w:t>
      </w:r>
      <w:r w:rsidR="00885A52" w:rsidRPr="0083351E">
        <w:rPr>
          <w:rFonts w:ascii="Arial" w:hAnsi="Arial" w:cs="Arial"/>
          <w:lang w:val="en-US"/>
        </w:rPr>
        <w:t>4</w:t>
      </w:r>
      <w:r w:rsidRPr="0083351E">
        <w:rPr>
          <w:rFonts w:ascii="Arial" w:hAnsi="Arial" w:cs="Arial"/>
          <w:lang w:val="en-US"/>
        </w:rPr>
        <w:t>% (95% confidence interval (CIs) -13.</w:t>
      </w:r>
      <w:r w:rsidR="00885A52" w:rsidRPr="0083351E">
        <w:rPr>
          <w:rFonts w:ascii="Arial" w:hAnsi="Arial" w:cs="Arial"/>
          <w:lang w:val="en-US"/>
        </w:rPr>
        <w:t>6</w:t>
      </w:r>
      <w:r w:rsidRPr="0083351E">
        <w:rPr>
          <w:rFonts w:ascii="Arial" w:hAnsi="Arial" w:cs="Arial"/>
          <w:lang w:val="en-US"/>
        </w:rPr>
        <w:t xml:space="preserve"> to -</w:t>
      </w:r>
      <w:r w:rsidR="00885A52" w:rsidRPr="0083351E">
        <w:rPr>
          <w:rFonts w:ascii="Arial" w:hAnsi="Arial" w:cs="Arial"/>
          <w:lang w:val="en-US"/>
        </w:rPr>
        <w:t>1</w:t>
      </w:r>
      <w:r w:rsidRPr="0083351E">
        <w:rPr>
          <w:rFonts w:ascii="Arial" w:hAnsi="Arial" w:cs="Arial"/>
          <w:lang w:val="en-US"/>
        </w:rPr>
        <w:t>.</w:t>
      </w:r>
      <w:r w:rsidR="00885A52" w:rsidRPr="0083351E">
        <w:rPr>
          <w:rFonts w:ascii="Arial" w:hAnsi="Arial" w:cs="Arial"/>
          <w:lang w:val="en-US"/>
        </w:rPr>
        <w:t>3</w:t>
      </w:r>
      <w:r w:rsidRPr="0083351E">
        <w:rPr>
          <w:rFonts w:ascii="Arial" w:hAnsi="Arial" w:cs="Arial"/>
          <w:lang w:val="en-US"/>
        </w:rPr>
        <w:t xml:space="preserve">%) in Sweden. In contrast, there is evidence that there were sharp </w:t>
      </w:r>
      <w:r w:rsidRPr="0083351E">
        <w:rPr>
          <w:rFonts w:ascii="Arial" w:hAnsi="Arial" w:cs="Arial"/>
          <w:lang w:val="en-US"/>
        </w:rPr>
        <w:lastRenderedPageBreak/>
        <w:t>deteriorations in the position of those with poor health in Austria (by 1</w:t>
      </w:r>
      <w:r w:rsidR="008F1EF7" w:rsidRPr="0083351E">
        <w:rPr>
          <w:rFonts w:ascii="Arial" w:hAnsi="Arial" w:cs="Arial"/>
          <w:lang w:val="en-US"/>
        </w:rPr>
        <w:t>0.</w:t>
      </w:r>
      <w:r w:rsidR="00885A52" w:rsidRPr="0083351E">
        <w:rPr>
          <w:rFonts w:ascii="Arial" w:hAnsi="Arial" w:cs="Arial"/>
          <w:lang w:val="en-US"/>
        </w:rPr>
        <w:t>3</w:t>
      </w:r>
      <w:r w:rsidRPr="0083351E">
        <w:rPr>
          <w:rFonts w:ascii="Arial" w:hAnsi="Arial" w:cs="Arial"/>
          <w:lang w:val="en-US"/>
        </w:rPr>
        <w:t xml:space="preserve">%, 95% CI </w:t>
      </w:r>
      <w:r w:rsidR="00885A52" w:rsidRPr="0083351E">
        <w:rPr>
          <w:rFonts w:ascii="Arial" w:hAnsi="Arial" w:cs="Arial"/>
          <w:lang w:val="en-US"/>
        </w:rPr>
        <w:t>0</w:t>
      </w:r>
      <w:r w:rsidRPr="0083351E">
        <w:rPr>
          <w:rFonts w:ascii="Arial" w:hAnsi="Arial" w:cs="Arial"/>
          <w:lang w:val="en-US"/>
        </w:rPr>
        <w:t>.</w:t>
      </w:r>
      <w:r w:rsidR="00885A52" w:rsidRPr="0083351E">
        <w:rPr>
          <w:rFonts w:ascii="Arial" w:hAnsi="Arial" w:cs="Arial"/>
          <w:lang w:val="en-US"/>
        </w:rPr>
        <w:t>8</w:t>
      </w:r>
      <w:r w:rsidRPr="0083351E">
        <w:rPr>
          <w:rFonts w:ascii="Arial" w:hAnsi="Arial" w:cs="Arial"/>
          <w:lang w:val="en-US"/>
        </w:rPr>
        <w:t xml:space="preserve"> to </w:t>
      </w:r>
      <w:r w:rsidR="00885A52" w:rsidRPr="0083351E">
        <w:rPr>
          <w:rFonts w:ascii="Arial" w:hAnsi="Arial" w:cs="Arial"/>
          <w:lang w:val="en-US"/>
        </w:rPr>
        <w:t>19</w:t>
      </w:r>
      <w:r w:rsidRPr="0083351E">
        <w:rPr>
          <w:rFonts w:ascii="Arial" w:hAnsi="Arial" w:cs="Arial"/>
          <w:lang w:val="en-US"/>
        </w:rPr>
        <w:t>.</w:t>
      </w:r>
      <w:r w:rsidR="008F1EF7" w:rsidRPr="0083351E">
        <w:rPr>
          <w:rFonts w:ascii="Arial" w:hAnsi="Arial" w:cs="Arial"/>
          <w:lang w:val="en-US"/>
        </w:rPr>
        <w:t>4</w:t>
      </w:r>
      <w:r w:rsidRPr="0083351E">
        <w:rPr>
          <w:rFonts w:ascii="Arial" w:hAnsi="Arial" w:cs="Arial"/>
          <w:lang w:val="en-US"/>
        </w:rPr>
        <w:t xml:space="preserve">%) and in </w:t>
      </w:r>
      <w:r w:rsidR="00D928AA" w:rsidRPr="0083351E">
        <w:rPr>
          <w:rFonts w:ascii="Arial" w:hAnsi="Arial" w:cs="Arial"/>
          <w:lang w:val="en-US"/>
        </w:rPr>
        <w:t xml:space="preserve">the USA </w:t>
      </w:r>
      <w:r w:rsidRPr="0083351E">
        <w:rPr>
          <w:rFonts w:ascii="Arial" w:hAnsi="Arial" w:cs="Arial"/>
          <w:lang w:val="en-US"/>
        </w:rPr>
        <w:t xml:space="preserve">(where the gap rose by </w:t>
      </w:r>
      <w:r w:rsidR="008F1EF7" w:rsidRPr="0083351E">
        <w:rPr>
          <w:rFonts w:ascii="Arial" w:hAnsi="Arial" w:cs="Arial"/>
          <w:lang w:val="en-US"/>
        </w:rPr>
        <w:t>8</w:t>
      </w:r>
      <w:r w:rsidRPr="0083351E">
        <w:rPr>
          <w:rFonts w:ascii="Arial" w:hAnsi="Arial" w:cs="Arial"/>
          <w:lang w:val="en-US"/>
        </w:rPr>
        <w:t>.</w:t>
      </w:r>
      <w:r w:rsidR="00885A52" w:rsidRPr="0083351E">
        <w:rPr>
          <w:rFonts w:ascii="Arial" w:hAnsi="Arial" w:cs="Arial"/>
          <w:lang w:val="en-US"/>
        </w:rPr>
        <w:t>1</w:t>
      </w:r>
      <w:r w:rsidRPr="0083351E">
        <w:rPr>
          <w:rFonts w:ascii="Arial" w:hAnsi="Arial" w:cs="Arial"/>
          <w:lang w:val="en-US"/>
        </w:rPr>
        <w:t xml:space="preserve">%; 95% CI </w:t>
      </w:r>
      <w:r w:rsidR="00885A52" w:rsidRPr="0083351E">
        <w:rPr>
          <w:rFonts w:ascii="Arial" w:hAnsi="Arial" w:cs="Arial"/>
          <w:lang w:val="en-US"/>
        </w:rPr>
        <w:t>4</w:t>
      </w:r>
      <w:r w:rsidRPr="0083351E">
        <w:rPr>
          <w:rFonts w:ascii="Arial" w:hAnsi="Arial" w:cs="Arial"/>
          <w:lang w:val="en-US"/>
        </w:rPr>
        <w:t>.</w:t>
      </w:r>
      <w:r w:rsidR="00885A52" w:rsidRPr="0083351E">
        <w:rPr>
          <w:rFonts w:ascii="Arial" w:hAnsi="Arial" w:cs="Arial"/>
          <w:lang w:val="en-US"/>
        </w:rPr>
        <w:t>8</w:t>
      </w:r>
      <w:r w:rsidRPr="0083351E">
        <w:rPr>
          <w:rFonts w:ascii="Arial" w:hAnsi="Arial" w:cs="Arial"/>
          <w:lang w:val="en-US"/>
        </w:rPr>
        <w:t xml:space="preserve"> to 1</w:t>
      </w:r>
      <w:r w:rsidR="00885A52" w:rsidRPr="0083351E">
        <w:rPr>
          <w:rFonts w:ascii="Arial" w:hAnsi="Arial" w:cs="Arial"/>
          <w:lang w:val="en-US"/>
        </w:rPr>
        <w:t>1</w:t>
      </w:r>
      <w:r w:rsidRPr="0083351E">
        <w:rPr>
          <w:rFonts w:ascii="Arial" w:hAnsi="Arial" w:cs="Arial"/>
          <w:lang w:val="en-US"/>
        </w:rPr>
        <w:t>.</w:t>
      </w:r>
      <w:r w:rsidR="00885A52" w:rsidRPr="0083351E">
        <w:rPr>
          <w:rFonts w:ascii="Arial" w:hAnsi="Arial" w:cs="Arial"/>
          <w:lang w:val="en-US"/>
        </w:rPr>
        <w:t>4</w:t>
      </w:r>
      <w:r w:rsidRPr="0083351E">
        <w:rPr>
          <w:rFonts w:ascii="Arial" w:hAnsi="Arial" w:cs="Arial"/>
          <w:lang w:val="en-US"/>
        </w:rPr>
        <w:t>%).</w:t>
      </w:r>
    </w:p>
    <w:p w14:paraId="5FBDDF7D" w14:textId="77777777" w:rsidR="007B709A" w:rsidRPr="0083351E" w:rsidRDefault="00885A52" w:rsidP="00D056FA">
      <w:pPr>
        <w:pStyle w:val="Text"/>
        <w:tabs>
          <w:tab w:val="left" w:pos="6379"/>
        </w:tabs>
        <w:spacing w:after="0" w:line="240" w:lineRule="auto"/>
        <w:jc w:val="center"/>
        <w:rPr>
          <w:rFonts w:ascii="Arial" w:hAnsi="Arial" w:cs="Arial"/>
          <w:b/>
          <w:bCs/>
          <w:lang w:val="en-US"/>
        </w:rPr>
      </w:pPr>
      <w:r w:rsidRPr="0083351E">
        <w:rPr>
          <w:rFonts w:ascii="Arial" w:hAnsi="Arial" w:cs="Arial"/>
          <w:b/>
          <w:bCs/>
          <w:noProof/>
        </w:rPr>
        <w:drawing>
          <wp:inline distT="0" distB="0" distL="0" distR="0" wp14:anchorId="24B18ABF" wp14:editId="4A247E4E">
            <wp:extent cx="4433103" cy="3325843"/>
            <wp:effectExtent l="0" t="0" r="5715" b="8255"/>
            <wp:docPr id="2" name="Picture 2" descr="C:\Users\bpb\Dropbox\Disability work\ESRC Future Leaders Disability\Phase 1 (Dis Emp Rates) - Intl\ELSA-SHARE-HRS\Boheim-Leoni reference files\2018-05-10\9may\With controls\0.BBG_gaptrendbycount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b\Dropbox\Disability work\ESRC Future Leaders Disability\Phase 1 (Dis Emp Rates) - Intl\ELSA-SHARE-HRS\Boheim-Leoni reference files\2018-05-10\9may\With controls\0.BBG_gaptrendbycountry.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6320" cy="3328257"/>
                    </a:xfrm>
                    <a:prstGeom prst="rect">
                      <a:avLst/>
                    </a:prstGeom>
                    <a:noFill/>
                    <a:ln>
                      <a:noFill/>
                    </a:ln>
                  </pic:spPr>
                </pic:pic>
              </a:graphicData>
            </a:graphic>
          </wp:inline>
        </w:drawing>
      </w:r>
    </w:p>
    <w:p w14:paraId="62FFDEB7" w14:textId="3716E9F3" w:rsidR="00DC04D7" w:rsidRPr="0083351E" w:rsidRDefault="00DC04D7" w:rsidP="00447E91">
      <w:pPr>
        <w:pStyle w:val="Caption"/>
        <w:spacing w:after="0"/>
        <w:rPr>
          <w:lang w:val="en-US"/>
        </w:rPr>
      </w:pPr>
      <w:bookmarkStart w:id="28" w:name="_Ref511811348"/>
      <w:bookmarkStart w:id="29" w:name="_Ref5118113481"/>
      <w:bookmarkStart w:id="30" w:name="_Hlk516738751"/>
      <w:r w:rsidRPr="0083351E">
        <w:rPr>
          <w:lang w:val="en-US"/>
        </w:rPr>
        <w:t xml:space="preserve">Figure </w:t>
      </w:r>
      <w:r w:rsidR="00710974" w:rsidRPr="0083351E">
        <w:rPr>
          <w:lang w:val="en-US"/>
        </w:rPr>
        <w:fldChar w:fldCharType="begin"/>
      </w:r>
      <w:r w:rsidR="00710974" w:rsidRPr="0083351E">
        <w:rPr>
          <w:lang w:val="en-US"/>
        </w:rPr>
        <w:instrText xml:space="preserve"> SEQ Figure \* ARABIC </w:instrText>
      </w:r>
      <w:r w:rsidR="00710974" w:rsidRPr="0083351E">
        <w:rPr>
          <w:lang w:val="en-US"/>
        </w:rPr>
        <w:fldChar w:fldCharType="separate"/>
      </w:r>
      <w:r w:rsidR="0083351E">
        <w:rPr>
          <w:noProof/>
          <w:lang w:val="en-US"/>
        </w:rPr>
        <w:t>2</w:t>
      </w:r>
      <w:r w:rsidR="00710974" w:rsidRPr="0083351E">
        <w:rPr>
          <w:noProof/>
          <w:lang w:val="en-US"/>
        </w:rPr>
        <w:fldChar w:fldCharType="end"/>
      </w:r>
      <w:bookmarkEnd w:id="28"/>
      <w:r w:rsidRPr="0083351E">
        <w:rPr>
          <w:lang w:val="en-US"/>
        </w:rPr>
        <w:t>:</w:t>
      </w:r>
      <w:bookmarkEnd w:id="29"/>
      <w:r w:rsidRPr="0083351E">
        <w:rPr>
          <w:lang w:val="en-US"/>
        </w:rPr>
        <w:t xml:space="preserve"> Gap in employment rates between </w:t>
      </w:r>
    </w:p>
    <w:p w14:paraId="0D0FFC95" w14:textId="77777777" w:rsidR="00DC04D7" w:rsidRPr="0083351E" w:rsidRDefault="00DC04D7" w:rsidP="00447E91">
      <w:pPr>
        <w:pStyle w:val="Caption"/>
        <w:keepNext/>
        <w:spacing w:before="0" w:after="240"/>
        <w:rPr>
          <w:lang w:val="en-US"/>
        </w:rPr>
      </w:pPr>
      <w:proofErr w:type="gramStart"/>
      <w:r w:rsidRPr="0083351E">
        <w:rPr>
          <w:lang w:val="en-US"/>
        </w:rPr>
        <w:t>bottom</w:t>
      </w:r>
      <w:proofErr w:type="gramEnd"/>
      <w:r w:rsidRPr="0083351E">
        <w:rPr>
          <w:lang w:val="en-US"/>
        </w:rPr>
        <w:t xml:space="preserve"> vs. top health tertile – change from 2004-7 to 2012-15</w:t>
      </w:r>
    </w:p>
    <w:p w14:paraId="1233B087" w14:textId="04CA28B2" w:rsidR="00D056FA" w:rsidRPr="0083351E" w:rsidRDefault="00537FD0" w:rsidP="001904FB">
      <w:pPr>
        <w:pStyle w:val="BelowTable"/>
        <w:spacing w:before="0"/>
        <w:ind w:left="1134" w:right="1082"/>
        <w:rPr>
          <w:lang w:val="en-US"/>
        </w:rPr>
      </w:pPr>
      <w:r w:rsidRPr="0083351E">
        <w:rPr>
          <w:lang w:val="en-US"/>
        </w:rPr>
        <w:t xml:space="preserve">Note: </w:t>
      </w:r>
      <w:r w:rsidR="00D056FA" w:rsidRPr="0083351E">
        <w:rPr>
          <w:lang w:val="en-US"/>
        </w:rPr>
        <w:t>Rising health employment gap = an increase in the difference in employment rates between those in poor health vs. those in good health.</w:t>
      </w:r>
      <w:r w:rsidR="00A35BB6" w:rsidRPr="0083351E">
        <w:rPr>
          <w:lang w:val="en-US"/>
        </w:rPr>
        <w:t xml:space="preserve"> Gaps are estimated controlling for age and gender.</w:t>
      </w:r>
      <w:bookmarkEnd w:id="30"/>
    </w:p>
    <w:p w14:paraId="6407F705" w14:textId="3C260EF4" w:rsidR="007B709A" w:rsidRPr="0083351E" w:rsidRDefault="008F1EF7" w:rsidP="007B709A">
      <w:pPr>
        <w:pStyle w:val="Text"/>
        <w:rPr>
          <w:rFonts w:ascii="Arial" w:hAnsi="Arial" w:cs="Arial"/>
          <w:lang w:val="en-US"/>
        </w:rPr>
      </w:pPr>
      <w:r w:rsidRPr="0083351E">
        <w:rPr>
          <w:rFonts w:ascii="Arial" w:hAnsi="Arial" w:cs="Arial"/>
          <w:lang w:val="en-US"/>
        </w:rPr>
        <w:t>Th</w:t>
      </w:r>
      <w:r w:rsidR="007B709A" w:rsidRPr="0083351E">
        <w:rPr>
          <w:rFonts w:ascii="Arial" w:hAnsi="Arial" w:cs="Arial"/>
          <w:lang w:val="en-US"/>
        </w:rPr>
        <w:t xml:space="preserve">ese comparisons indicate how those in poor health fared relative to those with better health. To see how they fared </w:t>
      </w:r>
      <w:r w:rsidR="007B709A" w:rsidRPr="0083351E">
        <w:rPr>
          <w:rFonts w:ascii="Arial" w:hAnsi="Arial" w:cs="Arial"/>
          <w:i/>
          <w:iCs/>
          <w:lang w:val="en-US"/>
        </w:rPr>
        <w:t xml:space="preserve">per se, </w:t>
      </w:r>
      <w:r w:rsidR="007B709A" w:rsidRPr="0083351E">
        <w:rPr>
          <w:rFonts w:ascii="Arial" w:hAnsi="Arial" w:cs="Arial"/>
          <w:lang w:val="en-US"/>
        </w:rPr>
        <w:t xml:space="preserve">we </w:t>
      </w:r>
      <w:r w:rsidR="009F17A2">
        <w:rPr>
          <w:rFonts w:ascii="Arial" w:hAnsi="Arial" w:cs="Arial"/>
          <w:lang w:val="en-US"/>
        </w:rPr>
        <w:t xml:space="preserve">consider </w:t>
      </w:r>
      <w:r w:rsidR="007B709A" w:rsidRPr="0083351E">
        <w:rPr>
          <w:rFonts w:ascii="Arial" w:hAnsi="Arial" w:cs="Arial"/>
          <w:i/>
          <w:lang w:val="en-US"/>
        </w:rPr>
        <w:t>absolute</w:t>
      </w:r>
      <w:r w:rsidR="007B709A" w:rsidRPr="0083351E">
        <w:rPr>
          <w:rFonts w:ascii="Arial" w:hAnsi="Arial" w:cs="Arial"/>
          <w:lang w:val="en-US"/>
        </w:rPr>
        <w:t xml:space="preserve"> changes in the employment rate of those in poor health</w:t>
      </w:r>
      <w:r w:rsidR="00D056FA" w:rsidRPr="0083351E">
        <w:rPr>
          <w:rFonts w:ascii="Arial" w:hAnsi="Arial" w:cs="Arial"/>
          <w:lang w:val="en-US"/>
        </w:rPr>
        <w:t>, shown</w:t>
      </w:r>
      <w:r w:rsidR="007B709A" w:rsidRPr="0083351E">
        <w:rPr>
          <w:rFonts w:ascii="Arial" w:hAnsi="Arial" w:cs="Arial"/>
          <w:lang w:val="en-US"/>
        </w:rPr>
        <w:t xml:space="preserve"> in </w:t>
      </w:r>
      <w:r w:rsidR="007B709A" w:rsidRPr="0083351E">
        <w:rPr>
          <w:rFonts w:ascii="Arial" w:hAnsi="Arial" w:cs="Arial"/>
          <w:lang w:val="en-US"/>
        </w:rPr>
        <w:fldChar w:fldCharType="begin"/>
      </w:r>
      <w:r w:rsidR="007B709A" w:rsidRPr="0083351E">
        <w:rPr>
          <w:rFonts w:ascii="Arial" w:hAnsi="Arial" w:cs="Arial"/>
          <w:lang w:val="en-US"/>
        </w:rPr>
        <w:instrText xml:space="preserve"> REF _Ref511812662 \h </w:instrText>
      </w:r>
      <w:r w:rsidR="00291A7E" w:rsidRPr="0083351E">
        <w:rPr>
          <w:rFonts w:ascii="Arial" w:hAnsi="Arial" w:cs="Arial"/>
          <w:lang w:val="en-US"/>
        </w:rPr>
        <w:instrText xml:space="preserve"> \* MERGEFORMAT </w:instrText>
      </w:r>
      <w:r w:rsidR="007B709A" w:rsidRPr="0083351E">
        <w:rPr>
          <w:rFonts w:ascii="Arial" w:hAnsi="Arial" w:cs="Arial"/>
          <w:lang w:val="en-US"/>
        </w:rPr>
      </w:r>
      <w:r w:rsidR="007B709A" w:rsidRPr="0083351E">
        <w:rPr>
          <w:rFonts w:ascii="Arial" w:hAnsi="Arial" w:cs="Arial"/>
          <w:lang w:val="en-US"/>
        </w:rPr>
        <w:fldChar w:fldCharType="separate"/>
      </w:r>
      <w:r w:rsidR="0083351E" w:rsidRPr="0083351E">
        <w:rPr>
          <w:rFonts w:ascii="Arial" w:hAnsi="Arial" w:cs="Arial"/>
          <w:lang w:val="en-US"/>
        </w:rPr>
        <w:t xml:space="preserve">Figure </w:t>
      </w:r>
      <w:r w:rsidR="0083351E" w:rsidRPr="0083351E">
        <w:rPr>
          <w:rFonts w:ascii="Arial" w:hAnsi="Arial" w:cs="Arial"/>
          <w:noProof/>
          <w:lang w:val="en-US"/>
        </w:rPr>
        <w:t>3</w:t>
      </w:r>
      <w:r w:rsidR="007B709A" w:rsidRPr="0083351E">
        <w:rPr>
          <w:rFonts w:ascii="Arial" w:hAnsi="Arial" w:cs="Arial"/>
          <w:lang w:val="en-US"/>
        </w:rPr>
        <w:fldChar w:fldCharType="end"/>
      </w:r>
      <w:r w:rsidR="007B709A" w:rsidRPr="0083351E">
        <w:rPr>
          <w:rFonts w:ascii="Arial" w:hAnsi="Arial" w:cs="Arial"/>
          <w:lang w:val="en-US"/>
        </w:rPr>
        <w:t xml:space="preserve"> below. This shows a generally positive development in most countries</w:t>
      </w:r>
      <w:r w:rsidR="00537FD0" w:rsidRPr="0083351E">
        <w:rPr>
          <w:rFonts w:ascii="Arial" w:hAnsi="Arial" w:cs="Arial"/>
          <w:lang w:val="en-US"/>
        </w:rPr>
        <w:t>.</w:t>
      </w:r>
      <w:r w:rsidR="007B709A" w:rsidRPr="0083351E">
        <w:rPr>
          <w:rFonts w:ascii="Arial" w:hAnsi="Arial" w:cs="Arial"/>
          <w:lang w:val="en-US"/>
        </w:rPr>
        <w:t xml:space="preserve"> </w:t>
      </w:r>
      <w:r w:rsidR="00537FD0" w:rsidRPr="0083351E">
        <w:rPr>
          <w:rFonts w:ascii="Arial" w:hAnsi="Arial" w:cs="Arial"/>
          <w:lang w:val="en-US"/>
        </w:rPr>
        <w:t>W</w:t>
      </w:r>
      <w:r w:rsidR="007B709A" w:rsidRPr="0083351E">
        <w:rPr>
          <w:rFonts w:ascii="Arial" w:hAnsi="Arial" w:cs="Arial"/>
          <w:lang w:val="en-US"/>
        </w:rPr>
        <w:t>e observe an increase in employment rates (after controlling for demographic changes), although in some countries these shifts are not statistically significant at conventional levels</w:t>
      </w:r>
      <w:r w:rsidRPr="0083351E">
        <w:rPr>
          <w:rFonts w:ascii="Arial" w:hAnsi="Arial" w:cs="Arial"/>
          <w:lang w:val="en-US"/>
        </w:rPr>
        <w:t xml:space="preserve"> (and Greece experienced a slightly negative but not statistically significant change)</w:t>
      </w:r>
      <w:r w:rsidR="007B709A" w:rsidRPr="0083351E">
        <w:rPr>
          <w:rFonts w:ascii="Arial" w:hAnsi="Arial" w:cs="Arial"/>
          <w:lang w:val="en-US"/>
        </w:rPr>
        <w:t xml:space="preserve">. The greatest increase in the employment share of workers with ill health took place in </w:t>
      </w:r>
      <w:r w:rsidR="008F5E47" w:rsidRPr="0083351E">
        <w:rPr>
          <w:rFonts w:ascii="Arial" w:hAnsi="Arial" w:cs="Arial"/>
          <w:lang w:val="en-US"/>
        </w:rPr>
        <w:t xml:space="preserve">the Netherlands and </w:t>
      </w:r>
      <w:r w:rsidR="007B709A" w:rsidRPr="0083351E">
        <w:rPr>
          <w:rFonts w:ascii="Arial" w:hAnsi="Arial" w:cs="Arial"/>
          <w:lang w:val="en-US"/>
        </w:rPr>
        <w:t xml:space="preserve">Sweden, followed by Switzerland, </w:t>
      </w:r>
      <w:r w:rsidRPr="0083351E">
        <w:rPr>
          <w:rFonts w:ascii="Arial" w:hAnsi="Arial" w:cs="Arial"/>
          <w:lang w:val="en-US"/>
        </w:rPr>
        <w:t xml:space="preserve">Belgium, and </w:t>
      </w:r>
      <w:r w:rsidR="008F5E47" w:rsidRPr="0083351E">
        <w:rPr>
          <w:rFonts w:ascii="Arial" w:hAnsi="Arial" w:cs="Arial"/>
          <w:lang w:val="en-US"/>
        </w:rPr>
        <w:t>Italy</w:t>
      </w:r>
      <w:r w:rsidR="007B709A" w:rsidRPr="0083351E">
        <w:rPr>
          <w:rFonts w:ascii="Arial" w:hAnsi="Arial" w:cs="Arial"/>
          <w:lang w:val="en-US"/>
        </w:rPr>
        <w:t xml:space="preserve">. The general increase may well </w:t>
      </w:r>
      <w:r w:rsidR="00055005" w:rsidRPr="0083351E">
        <w:rPr>
          <w:rFonts w:ascii="Arial" w:hAnsi="Arial" w:cs="Arial"/>
          <w:lang w:val="en-US"/>
        </w:rPr>
        <w:t xml:space="preserve">be the consequence of </w:t>
      </w:r>
      <w:r w:rsidRPr="0083351E">
        <w:rPr>
          <w:rFonts w:ascii="Arial" w:hAnsi="Arial" w:cs="Arial"/>
          <w:lang w:val="en-US"/>
        </w:rPr>
        <w:t xml:space="preserve">increasing </w:t>
      </w:r>
      <w:r w:rsidR="0083351E">
        <w:rPr>
          <w:rFonts w:ascii="Arial" w:hAnsi="Arial" w:cs="Arial"/>
          <w:lang w:val="en-US"/>
        </w:rPr>
        <w:t>labor</w:t>
      </w:r>
      <w:r w:rsidRPr="0083351E">
        <w:rPr>
          <w:rFonts w:ascii="Arial" w:hAnsi="Arial" w:cs="Arial"/>
          <w:lang w:val="en-US"/>
        </w:rPr>
        <w:t xml:space="preserve"> </w:t>
      </w:r>
      <w:r w:rsidRPr="0083351E">
        <w:rPr>
          <w:rFonts w:ascii="Arial" w:hAnsi="Arial" w:cs="Arial"/>
          <w:lang w:val="en-US"/>
        </w:rPr>
        <w:lastRenderedPageBreak/>
        <w:t>force participation of women</w:t>
      </w:r>
      <w:r w:rsidR="008F5E47" w:rsidRPr="0083351E">
        <w:rPr>
          <w:rFonts w:ascii="Arial" w:hAnsi="Arial" w:cs="Arial"/>
          <w:lang w:val="en-US"/>
        </w:rPr>
        <w:t xml:space="preserve"> (see also section 3.1 below)</w:t>
      </w:r>
      <w:r w:rsidRPr="0083351E">
        <w:rPr>
          <w:rFonts w:ascii="Arial" w:hAnsi="Arial" w:cs="Arial"/>
          <w:lang w:val="en-US"/>
        </w:rPr>
        <w:t xml:space="preserve">, as well as </w:t>
      </w:r>
      <w:r w:rsidR="0083351E">
        <w:rPr>
          <w:rFonts w:ascii="Arial" w:hAnsi="Arial" w:cs="Arial"/>
          <w:lang w:val="en-US"/>
        </w:rPr>
        <w:t>labor</w:t>
      </w:r>
      <w:r w:rsidR="007B709A" w:rsidRPr="0083351E">
        <w:rPr>
          <w:rFonts w:ascii="Arial" w:hAnsi="Arial" w:cs="Arial"/>
          <w:lang w:val="en-US"/>
        </w:rPr>
        <w:t xml:space="preserve"> market </w:t>
      </w:r>
      <w:r w:rsidRPr="0083351E">
        <w:rPr>
          <w:rFonts w:ascii="Arial" w:hAnsi="Arial" w:cs="Arial"/>
          <w:lang w:val="en-US"/>
        </w:rPr>
        <w:t xml:space="preserve">or pensions policy </w:t>
      </w:r>
      <w:r w:rsidR="007B709A" w:rsidRPr="0083351E">
        <w:rPr>
          <w:rFonts w:ascii="Arial" w:hAnsi="Arial" w:cs="Arial"/>
          <w:lang w:val="en-US"/>
        </w:rPr>
        <w:t>changes.</w:t>
      </w:r>
    </w:p>
    <w:p w14:paraId="209C5BB3" w14:textId="3A75B7CF" w:rsidR="007B709A" w:rsidRPr="0083351E" w:rsidRDefault="007B709A" w:rsidP="007B709A">
      <w:pPr>
        <w:pStyle w:val="Text"/>
        <w:rPr>
          <w:rFonts w:ascii="Arial" w:hAnsi="Arial" w:cs="Arial"/>
          <w:lang w:val="en-US"/>
        </w:rPr>
      </w:pPr>
      <w:r w:rsidRPr="0083351E">
        <w:rPr>
          <w:rFonts w:ascii="Arial" w:hAnsi="Arial" w:cs="Arial"/>
          <w:lang w:val="en-US"/>
        </w:rPr>
        <w:t xml:space="preserve">The US, however, is an outlier. The development in US was unique as it was the only country in our sample where both the relative </w:t>
      </w:r>
      <w:r w:rsidRPr="0083351E">
        <w:rPr>
          <w:rFonts w:ascii="Arial" w:hAnsi="Arial" w:cs="Arial"/>
          <w:i/>
          <w:iCs/>
          <w:lang w:val="en-US"/>
        </w:rPr>
        <w:t xml:space="preserve">and </w:t>
      </w:r>
      <w:r w:rsidRPr="0083351E">
        <w:rPr>
          <w:rFonts w:ascii="Arial" w:hAnsi="Arial" w:cs="Arial"/>
          <w:lang w:val="en-US"/>
        </w:rPr>
        <w:t xml:space="preserve">the absolute employment of older workers with ill health declined. </w:t>
      </w:r>
      <w:r w:rsidR="00537FD0" w:rsidRPr="0083351E">
        <w:rPr>
          <w:rFonts w:ascii="Arial" w:hAnsi="Arial" w:cs="Arial"/>
          <w:lang w:val="en-US"/>
        </w:rPr>
        <w:t>Although in Austria the employment gap rose (</w:t>
      </w:r>
      <w:r w:rsidR="00537FD0" w:rsidRPr="0083351E">
        <w:rPr>
          <w:rFonts w:ascii="Arial" w:hAnsi="Arial" w:cs="Arial"/>
          <w:lang w:val="en-US"/>
        </w:rPr>
        <w:fldChar w:fldCharType="begin"/>
      </w:r>
      <w:r w:rsidR="00537FD0" w:rsidRPr="0083351E">
        <w:rPr>
          <w:rFonts w:ascii="Arial" w:hAnsi="Arial" w:cs="Arial"/>
          <w:lang w:val="en-US"/>
        </w:rPr>
        <w:instrText xml:space="preserve"> REF _Ref511811348 \h </w:instrText>
      </w:r>
      <w:r w:rsidR="00291A7E" w:rsidRPr="0083351E">
        <w:rPr>
          <w:rFonts w:ascii="Arial" w:hAnsi="Arial" w:cs="Arial"/>
          <w:lang w:val="en-US"/>
        </w:rPr>
        <w:instrText xml:space="preserve"> \* MERGEFORMAT </w:instrText>
      </w:r>
      <w:r w:rsidR="00537FD0" w:rsidRPr="0083351E">
        <w:rPr>
          <w:rFonts w:ascii="Arial" w:hAnsi="Arial" w:cs="Arial"/>
          <w:lang w:val="en-US"/>
        </w:rPr>
      </w:r>
      <w:r w:rsidR="00537FD0" w:rsidRPr="0083351E">
        <w:rPr>
          <w:rFonts w:ascii="Arial" w:hAnsi="Arial" w:cs="Arial"/>
          <w:lang w:val="en-US"/>
        </w:rPr>
        <w:fldChar w:fldCharType="separate"/>
      </w:r>
      <w:r w:rsidR="0083351E" w:rsidRPr="0083351E">
        <w:rPr>
          <w:rFonts w:ascii="Arial" w:hAnsi="Arial" w:cs="Arial"/>
          <w:lang w:val="en-US"/>
        </w:rPr>
        <w:t xml:space="preserve">Figure </w:t>
      </w:r>
      <w:r w:rsidR="0083351E" w:rsidRPr="0083351E">
        <w:rPr>
          <w:rFonts w:ascii="Arial" w:hAnsi="Arial" w:cs="Arial"/>
          <w:noProof/>
          <w:lang w:val="en-US"/>
        </w:rPr>
        <w:t>2</w:t>
      </w:r>
      <w:r w:rsidR="00537FD0" w:rsidRPr="0083351E">
        <w:rPr>
          <w:rFonts w:ascii="Arial" w:hAnsi="Arial" w:cs="Arial"/>
          <w:lang w:val="en-US"/>
        </w:rPr>
        <w:fldChar w:fldCharType="end"/>
      </w:r>
      <w:r w:rsidR="00537FD0" w:rsidRPr="0083351E">
        <w:rPr>
          <w:rFonts w:ascii="Arial" w:hAnsi="Arial" w:cs="Arial"/>
          <w:lang w:val="en-US"/>
        </w:rPr>
        <w:t xml:space="preserve"> above), the employment of those with poor health increased (</w:t>
      </w:r>
      <w:r w:rsidR="00537FD0" w:rsidRPr="0083351E">
        <w:rPr>
          <w:rFonts w:ascii="Arial" w:hAnsi="Arial" w:cs="Arial"/>
          <w:lang w:val="en-US"/>
        </w:rPr>
        <w:fldChar w:fldCharType="begin"/>
      </w:r>
      <w:r w:rsidR="00537FD0" w:rsidRPr="0083351E">
        <w:rPr>
          <w:rFonts w:ascii="Arial" w:hAnsi="Arial" w:cs="Arial"/>
          <w:lang w:val="en-US"/>
        </w:rPr>
        <w:instrText xml:space="preserve"> REF _Ref511812662 \h </w:instrText>
      </w:r>
      <w:r w:rsidR="00291A7E" w:rsidRPr="0083351E">
        <w:rPr>
          <w:rFonts w:ascii="Arial" w:hAnsi="Arial" w:cs="Arial"/>
          <w:lang w:val="en-US"/>
        </w:rPr>
        <w:instrText xml:space="preserve"> \* MERGEFORMAT </w:instrText>
      </w:r>
      <w:r w:rsidR="00537FD0" w:rsidRPr="0083351E">
        <w:rPr>
          <w:rFonts w:ascii="Arial" w:hAnsi="Arial" w:cs="Arial"/>
          <w:lang w:val="en-US"/>
        </w:rPr>
      </w:r>
      <w:r w:rsidR="00537FD0" w:rsidRPr="0083351E">
        <w:rPr>
          <w:rFonts w:ascii="Arial" w:hAnsi="Arial" w:cs="Arial"/>
          <w:lang w:val="en-US"/>
        </w:rPr>
        <w:fldChar w:fldCharType="separate"/>
      </w:r>
      <w:r w:rsidR="0083351E" w:rsidRPr="0083351E">
        <w:rPr>
          <w:rFonts w:ascii="Arial" w:hAnsi="Arial" w:cs="Arial"/>
          <w:lang w:val="en-US"/>
        </w:rPr>
        <w:t xml:space="preserve">Figure </w:t>
      </w:r>
      <w:r w:rsidR="0083351E" w:rsidRPr="0083351E">
        <w:rPr>
          <w:rFonts w:ascii="Arial" w:hAnsi="Arial" w:cs="Arial"/>
          <w:noProof/>
          <w:lang w:val="en-US"/>
        </w:rPr>
        <w:t>3</w:t>
      </w:r>
      <w:r w:rsidR="00537FD0" w:rsidRPr="0083351E">
        <w:rPr>
          <w:rFonts w:ascii="Arial" w:hAnsi="Arial" w:cs="Arial"/>
          <w:lang w:val="en-US"/>
        </w:rPr>
        <w:fldChar w:fldCharType="end"/>
      </w:r>
      <w:r w:rsidR="00537FD0" w:rsidRPr="0083351E">
        <w:rPr>
          <w:rFonts w:ascii="Arial" w:hAnsi="Arial" w:cs="Arial"/>
          <w:lang w:val="en-US"/>
        </w:rPr>
        <w:t xml:space="preserve"> below); the rising gap is because this increase in employment was much smaller than for those in better health.</w:t>
      </w:r>
    </w:p>
    <w:p w14:paraId="4A45EE81" w14:textId="77777777" w:rsidR="007B709A" w:rsidRPr="0083351E" w:rsidRDefault="00885A52" w:rsidP="0082752E">
      <w:pPr>
        <w:pStyle w:val="Text"/>
        <w:spacing w:after="0" w:line="240" w:lineRule="auto"/>
        <w:jc w:val="center"/>
        <w:rPr>
          <w:rFonts w:ascii="Arial" w:hAnsi="Arial" w:cs="Arial"/>
          <w:lang w:val="en-US"/>
        </w:rPr>
      </w:pPr>
      <w:bookmarkStart w:id="31" w:name="_Toc511743809"/>
      <w:r w:rsidRPr="0083351E">
        <w:rPr>
          <w:rFonts w:ascii="Arial" w:hAnsi="Arial" w:cs="Arial"/>
          <w:noProof/>
        </w:rPr>
        <w:drawing>
          <wp:inline distT="0" distB="0" distL="0" distR="0" wp14:anchorId="750E43A9" wp14:editId="3F46959E">
            <wp:extent cx="4589362" cy="3443072"/>
            <wp:effectExtent l="0" t="0" r="1905" b="5080"/>
            <wp:docPr id="3" name="Picture 3" descr="C:\Users\bpb\Dropbox\Disability work\ESRC Future Leaders Disability\Phase 1 (Dis Emp Rates) - Intl\ELSA-SHARE-HRS\Boheim-Leoni reference files\2018-05-10\9may\With controls\0.BBG_leveltrendbycount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pb\Dropbox\Disability work\ESRC Future Leaders Disability\Phase 1 (Dis Emp Rates) - Intl\ELSA-SHARE-HRS\Boheim-Leoni reference files\2018-05-10\9may\With controls\0.BBG_leveltrendbycountr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7946" cy="3442010"/>
                    </a:xfrm>
                    <a:prstGeom prst="rect">
                      <a:avLst/>
                    </a:prstGeom>
                    <a:noFill/>
                    <a:ln>
                      <a:noFill/>
                    </a:ln>
                  </pic:spPr>
                </pic:pic>
              </a:graphicData>
            </a:graphic>
          </wp:inline>
        </w:drawing>
      </w:r>
    </w:p>
    <w:p w14:paraId="51B45E1F" w14:textId="4B71671C" w:rsidR="00DC04D7" w:rsidRPr="0083351E" w:rsidRDefault="00DC04D7" w:rsidP="001904FB">
      <w:pPr>
        <w:pStyle w:val="Caption"/>
        <w:rPr>
          <w:lang w:val="en-US"/>
        </w:rPr>
      </w:pPr>
      <w:bookmarkStart w:id="32" w:name="_Ref511812662"/>
      <w:bookmarkStart w:id="33" w:name="_Ref5118126621"/>
      <w:r w:rsidRPr="0083351E">
        <w:rPr>
          <w:lang w:val="en-US"/>
        </w:rPr>
        <w:t xml:space="preserve">Figure </w:t>
      </w:r>
      <w:r w:rsidR="00710974" w:rsidRPr="0083351E">
        <w:rPr>
          <w:lang w:val="en-US"/>
        </w:rPr>
        <w:fldChar w:fldCharType="begin"/>
      </w:r>
      <w:r w:rsidR="00710974" w:rsidRPr="0083351E">
        <w:rPr>
          <w:lang w:val="en-US"/>
        </w:rPr>
        <w:instrText xml:space="preserve"> SEQ Figure \* ARABIC </w:instrText>
      </w:r>
      <w:r w:rsidR="00710974" w:rsidRPr="0083351E">
        <w:rPr>
          <w:lang w:val="en-US"/>
        </w:rPr>
        <w:fldChar w:fldCharType="separate"/>
      </w:r>
      <w:r w:rsidR="0083351E">
        <w:rPr>
          <w:noProof/>
          <w:lang w:val="en-US"/>
        </w:rPr>
        <w:t>3</w:t>
      </w:r>
      <w:r w:rsidR="00710974" w:rsidRPr="0083351E">
        <w:rPr>
          <w:noProof/>
          <w:lang w:val="en-US"/>
        </w:rPr>
        <w:fldChar w:fldCharType="end"/>
      </w:r>
      <w:bookmarkEnd w:id="32"/>
      <w:r w:rsidRPr="0083351E">
        <w:rPr>
          <w:lang w:val="en-US"/>
        </w:rPr>
        <w:t>:</w:t>
      </w:r>
      <w:bookmarkEnd w:id="33"/>
      <w:r w:rsidRPr="0083351E">
        <w:rPr>
          <w:lang w:val="en-US"/>
        </w:rPr>
        <w:t xml:space="preserve"> Change in absolute employment level of respondents,                                                 in bottom health tertile, 2004-7 to 2012-15.</w:t>
      </w:r>
    </w:p>
    <w:p w14:paraId="77DB95F0" w14:textId="4C914F81" w:rsidR="00537FD0" w:rsidRPr="0083351E" w:rsidRDefault="00537FD0" w:rsidP="001904FB">
      <w:pPr>
        <w:pStyle w:val="BelowTable"/>
        <w:rPr>
          <w:lang w:val="en-US"/>
        </w:rPr>
      </w:pPr>
      <w:r w:rsidRPr="0083351E">
        <w:rPr>
          <w:lang w:val="en-US"/>
        </w:rPr>
        <w:t xml:space="preserve">Note: A positive value indicates </w:t>
      </w:r>
      <w:r w:rsidR="00C32484" w:rsidRPr="0083351E">
        <w:rPr>
          <w:lang w:val="en-US"/>
        </w:rPr>
        <w:t xml:space="preserve">higher </w:t>
      </w:r>
      <w:r w:rsidRPr="0083351E">
        <w:rPr>
          <w:lang w:val="en-US"/>
        </w:rPr>
        <w:t xml:space="preserve">employment rates </w:t>
      </w:r>
      <w:r w:rsidR="00C32484" w:rsidRPr="0083351E">
        <w:rPr>
          <w:lang w:val="en-US"/>
        </w:rPr>
        <w:t xml:space="preserve">over time </w:t>
      </w:r>
      <w:r w:rsidRPr="0083351E">
        <w:rPr>
          <w:lang w:val="en-US"/>
        </w:rPr>
        <w:t>for persons who were in the bottom third of the health distribution</w:t>
      </w:r>
      <w:r w:rsidR="00C32484" w:rsidRPr="0083351E">
        <w:rPr>
          <w:lang w:val="en-US"/>
        </w:rPr>
        <w:t>. Employment levels are estimated controlling for age and gender.</w:t>
      </w:r>
    </w:p>
    <w:p w14:paraId="3E14188A" w14:textId="491F870D" w:rsidR="0063130D" w:rsidRPr="0083351E" w:rsidRDefault="00DC04D7" w:rsidP="001904FB">
      <w:pPr>
        <w:pStyle w:val="Heading3"/>
        <w:rPr>
          <w:lang w:val="en-US"/>
        </w:rPr>
      </w:pPr>
      <w:r w:rsidRPr="0083351E">
        <w:rPr>
          <w:lang w:val="en-US"/>
        </w:rPr>
        <w:t xml:space="preserve">3.1 </w:t>
      </w:r>
      <w:r w:rsidR="0063130D" w:rsidRPr="0083351E">
        <w:rPr>
          <w:lang w:val="en-US"/>
        </w:rPr>
        <w:t>Sensitivity analyses</w:t>
      </w:r>
    </w:p>
    <w:p w14:paraId="23FE45D1" w14:textId="1B186E46" w:rsidR="00FE0562" w:rsidRPr="0083351E" w:rsidRDefault="009452BE" w:rsidP="001904FB">
      <w:pPr>
        <w:rPr>
          <w:lang w:val="en-US"/>
        </w:rPr>
      </w:pPr>
      <w:r w:rsidRPr="0083351E">
        <w:rPr>
          <w:lang w:val="en-US"/>
        </w:rPr>
        <w:t xml:space="preserve">Before </w:t>
      </w:r>
      <w:r w:rsidR="00E32CDD" w:rsidRPr="0083351E">
        <w:rPr>
          <w:lang w:val="en-US"/>
        </w:rPr>
        <w:t xml:space="preserve">we </w:t>
      </w:r>
      <w:r w:rsidRPr="0083351E">
        <w:rPr>
          <w:lang w:val="en-US"/>
        </w:rPr>
        <w:t>explor</w:t>
      </w:r>
      <w:r w:rsidR="00E32CDD" w:rsidRPr="0083351E">
        <w:rPr>
          <w:lang w:val="en-US"/>
        </w:rPr>
        <w:t>e</w:t>
      </w:r>
      <w:r w:rsidRPr="0083351E">
        <w:rPr>
          <w:lang w:val="en-US"/>
        </w:rPr>
        <w:t xml:space="preserve"> the anomalous position of the USA</w:t>
      </w:r>
      <w:r w:rsidR="00E32CDD" w:rsidRPr="0083351E">
        <w:rPr>
          <w:lang w:val="en-US"/>
        </w:rPr>
        <w:t xml:space="preserve"> further</w:t>
      </w:r>
      <w:r w:rsidRPr="0083351E">
        <w:rPr>
          <w:lang w:val="en-US"/>
        </w:rPr>
        <w:t xml:space="preserve">, we first </w:t>
      </w:r>
      <w:r w:rsidR="00E32CDD" w:rsidRPr="0083351E">
        <w:rPr>
          <w:lang w:val="en-US"/>
        </w:rPr>
        <w:t xml:space="preserve">demonstrate </w:t>
      </w:r>
      <w:r w:rsidRPr="0083351E">
        <w:rPr>
          <w:lang w:val="en-US"/>
        </w:rPr>
        <w:t xml:space="preserve">that </w:t>
      </w:r>
      <w:r w:rsidR="00670D3B" w:rsidRPr="0083351E">
        <w:rPr>
          <w:lang w:val="en-US"/>
        </w:rPr>
        <w:t>these results are robust through a series of sensitivity analyses</w:t>
      </w:r>
      <w:r w:rsidR="00E32CDD" w:rsidRPr="0083351E">
        <w:rPr>
          <w:lang w:val="en-US"/>
        </w:rPr>
        <w:t>.</w:t>
      </w:r>
      <w:r w:rsidR="00670D3B" w:rsidRPr="0083351E">
        <w:rPr>
          <w:lang w:val="en-US"/>
        </w:rPr>
        <w:t xml:space="preserve"> (</w:t>
      </w:r>
      <w:r w:rsidR="00E32CDD" w:rsidRPr="0083351E">
        <w:rPr>
          <w:lang w:val="en-US"/>
        </w:rPr>
        <w:t xml:space="preserve">The </w:t>
      </w:r>
      <w:r w:rsidR="00670D3B" w:rsidRPr="0083351E">
        <w:rPr>
          <w:lang w:val="en-US"/>
        </w:rPr>
        <w:t xml:space="preserve">full results </w:t>
      </w:r>
      <w:r w:rsidR="00E32CDD" w:rsidRPr="0083351E">
        <w:rPr>
          <w:lang w:val="en-US"/>
        </w:rPr>
        <w:t xml:space="preserve">are </w:t>
      </w:r>
      <w:r w:rsidR="00670D3B" w:rsidRPr="0083351E">
        <w:rPr>
          <w:lang w:val="en-US"/>
        </w:rPr>
        <w:t xml:space="preserve">in Online Appendix </w:t>
      </w:r>
      <w:r w:rsidR="009F17A2">
        <w:rPr>
          <w:lang w:val="en-US"/>
        </w:rPr>
        <w:t>A</w:t>
      </w:r>
      <w:r w:rsidR="00670D3B" w:rsidRPr="0083351E">
        <w:rPr>
          <w:lang w:val="en-US"/>
        </w:rPr>
        <w:t>4</w:t>
      </w:r>
      <w:r w:rsidR="00FD4F19" w:rsidRPr="0083351E">
        <w:rPr>
          <w:lang w:val="en-US"/>
        </w:rPr>
        <w:t>, Table A5</w:t>
      </w:r>
      <w:r w:rsidR="00E32CDD" w:rsidRPr="0083351E">
        <w:rPr>
          <w:lang w:val="en-US"/>
        </w:rPr>
        <w:t>.</w:t>
      </w:r>
      <w:r w:rsidR="00670D3B" w:rsidRPr="0083351E">
        <w:rPr>
          <w:lang w:val="en-US"/>
        </w:rPr>
        <w:t xml:space="preserve">) Firstly, we re-estimated the analyses with logit rather than </w:t>
      </w:r>
      <w:r w:rsidR="00670D3B" w:rsidRPr="0083351E">
        <w:rPr>
          <w:lang w:val="en-US"/>
        </w:rPr>
        <w:lastRenderedPageBreak/>
        <w:t xml:space="preserve">OLS models, and (unsurprisingly) the results are effectively identical. Secondly, </w:t>
      </w:r>
      <w:r w:rsidR="00854BE9" w:rsidRPr="0083351E">
        <w:rPr>
          <w:lang w:val="en-US"/>
        </w:rPr>
        <w:t xml:space="preserve">because refreshment samples are not added to the surveys at every wave, the minimum age at different waves changes (as shown in the changing mean ages in Online Appendix A3). We therefore </w:t>
      </w:r>
      <w:r w:rsidR="00547A6A" w:rsidRPr="0083351E">
        <w:rPr>
          <w:lang w:val="en-US"/>
        </w:rPr>
        <w:t xml:space="preserve">conduct a further analysis </w:t>
      </w:r>
      <w:r w:rsidR="00854BE9" w:rsidRPr="0083351E">
        <w:rPr>
          <w:lang w:val="en-US"/>
        </w:rPr>
        <w:t>on a sample of those aged 54 (not 50/51) to retirement age. Again, our results are robust: the USA is unique in being the only country in which both the absolute and relative employment situation of those in poor health</w:t>
      </w:r>
      <w:r w:rsidR="003B7DAE" w:rsidRPr="0083351E">
        <w:rPr>
          <w:lang w:val="en-US"/>
        </w:rPr>
        <w:t xml:space="preserve"> deteriorated</w:t>
      </w:r>
      <w:r w:rsidR="00854BE9" w:rsidRPr="0083351E">
        <w:rPr>
          <w:lang w:val="en-US"/>
        </w:rPr>
        <w:t>. Results for some other countries change</w:t>
      </w:r>
      <w:r w:rsidR="00F862B2" w:rsidRPr="0083351E">
        <w:rPr>
          <w:lang w:val="en-US"/>
        </w:rPr>
        <w:t>,</w:t>
      </w:r>
      <w:r w:rsidR="00854BE9" w:rsidRPr="0083351E">
        <w:rPr>
          <w:lang w:val="en-US"/>
        </w:rPr>
        <w:t xml:space="preserve"> however, </w:t>
      </w:r>
      <w:r w:rsidR="00F862B2" w:rsidRPr="0083351E">
        <w:rPr>
          <w:lang w:val="en-US"/>
        </w:rPr>
        <w:t xml:space="preserve">including Austria where </w:t>
      </w:r>
      <w:r w:rsidR="00854BE9" w:rsidRPr="0083351E">
        <w:rPr>
          <w:lang w:val="en-US"/>
        </w:rPr>
        <w:t xml:space="preserve">the increasing </w:t>
      </w:r>
      <w:r w:rsidR="00F862B2" w:rsidRPr="0083351E">
        <w:rPr>
          <w:lang w:val="en-US"/>
        </w:rPr>
        <w:t xml:space="preserve">health employment </w:t>
      </w:r>
      <w:r w:rsidR="00854BE9" w:rsidRPr="0083351E">
        <w:rPr>
          <w:lang w:val="en-US"/>
        </w:rPr>
        <w:t xml:space="preserve">gap </w:t>
      </w:r>
      <w:r w:rsidR="00F862B2" w:rsidRPr="0083351E">
        <w:rPr>
          <w:lang w:val="en-US"/>
        </w:rPr>
        <w:t xml:space="preserve">is </w:t>
      </w:r>
      <w:r w:rsidR="00854BE9" w:rsidRPr="0083351E">
        <w:rPr>
          <w:lang w:val="en-US"/>
        </w:rPr>
        <w:t>more marked (14.5% rather than 10.3%)</w:t>
      </w:r>
      <w:r w:rsidR="003B7DAE" w:rsidRPr="0083351E">
        <w:rPr>
          <w:lang w:val="en-US"/>
        </w:rPr>
        <w:t>.</w:t>
      </w:r>
    </w:p>
    <w:p w14:paraId="3718DD39" w14:textId="19884D08" w:rsidR="004E0C0E" w:rsidRPr="0083351E" w:rsidRDefault="004E0C0E" w:rsidP="001904FB">
      <w:pPr>
        <w:rPr>
          <w:lang w:val="en-US"/>
        </w:rPr>
      </w:pPr>
      <w:r w:rsidRPr="0083351E">
        <w:rPr>
          <w:lang w:val="en-US"/>
        </w:rPr>
        <w:t xml:space="preserve">Third, while we do not stratify the main analyses by gender (as explained in 2.3), we checked the robustness of our conclusions if the analyses are gender-stratified. </w:t>
      </w:r>
      <w:proofErr w:type="gramStart"/>
      <w:r w:rsidRPr="0083351E">
        <w:rPr>
          <w:lang w:val="en-US"/>
        </w:rPr>
        <w:t>As expected, estimates become increasingly imprecise (particularly for SHARE countries), but there are four countries in which we can have some confidence that trends differ by gender.</w:t>
      </w:r>
      <w:proofErr w:type="gramEnd"/>
      <w:r w:rsidRPr="0083351E">
        <w:rPr>
          <w:lang w:val="en-US"/>
        </w:rPr>
        <w:t xml:space="preserve"> In Austria, England, Spain</w:t>
      </w:r>
      <w:r w:rsidR="009F17A2">
        <w:rPr>
          <w:lang w:val="en-US"/>
        </w:rPr>
        <w:t>,</w:t>
      </w:r>
      <w:r w:rsidRPr="0083351E">
        <w:rPr>
          <w:lang w:val="en-US"/>
        </w:rPr>
        <w:t xml:space="preserve"> and Switzerland, the employment gap between those in poor and better health becomes worse for women than men over this period, although the nature of this varies by country (as shown in Online Appendix A</w:t>
      </w:r>
      <w:r w:rsidR="00FD4F19" w:rsidRPr="0083351E">
        <w:rPr>
          <w:lang w:val="en-US"/>
        </w:rPr>
        <w:t>4, Table A7</w:t>
      </w:r>
      <w:r w:rsidRPr="0083351E">
        <w:rPr>
          <w:lang w:val="en-US"/>
        </w:rPr>
        <w:t>). Our main results are however robust: Sweden is unusual in having a decreasing (if imprecisely estimated) gap for both men and women (although there may also be decreasing gaps among Spanish and Swiss men), and the deterioration in both absolute and relative employment rates for those with poor health in the US is both unique and consistent across men and women.</w:t>
      </w:r>
    </w:p>
    <w:p w14:paraId="6CC93B0A" w14:textId="7A9053E6" w:rsidR="00D01E6B" w:rsidRPr="0083351E" w:rsidRDefault="00854BE9" w:rsidP="001904FB">
      <w:pPr>
        <w:rPr>
          <w:lang w:val="en-US"/>
        </w:rPr>
      </w:pPr>
      <w:r w:rsidRPr="0083351E">
        <w:rPr>
          <w:lang w:val="en-US"/>
        </w:rPr>
        <w:t xml:space="preserve">Our remaining sensitivity analyses deal with missing data. The greatest </w:t>
      </w:r>
      <w:r w:rsidR="003B7DAE" w:rsidRPr="0083351E">
        <w:rPr>
          <w:lang w:val="en-US"/>
        </w:rPr>
        <w:t xml:space="preserve">source for </w:t>
      </w:r>
      <w:r w:rsidRPr="0083351E">
        <w:rPr>
          <w:lang w:val="en-US"/>
        </w:rPr>
        <w:t xml:space="preserve">missing data is BMI, particularly in England; we therefore re-run the analyses excluding BMI from our latent health measure. </w:t>
      </w:r>
      <w:r w:rsidR="00A03E01" w:rsidRPr="0083351E">
        <w:rPr>
          <w:lang w:val="en-US"/>
        </w:rPr>
        <w:t xml:space="preserve">As an alternative approach, we maintained our use of BMI but </w:t>
      </w:r>
      <w:r w:rsidR="00321E34" w:rsidRPr="0083351E">
        <w:rPr>
          <w:lang w:val="en-US"/>
        </w:rPr>
        <w:t xml:space="preserve">used </w:t>
      </w:r>
      <w:r w:rsidR="00A03E01" w:rsidRPr="0083351E">
        <w:rPr>
          <w:lang w:val="en-US"/>
        </w:rPr>
        <w:t>a multiple imputation analysis to account for missingness in all variables (for further details see Online Appendix A4</w:t>
      </w:r>
      <w:r w:rsidR="00FD4F19" w:rsidRPr="0083351E">
        <w:rPr>
          <w:lang w:val="en-US"/>
        </w:rPr>
        <w:t>, Tables A5 and A6</w:t>
      </w:r>
      <w:r w:rsidR="00A03E01" w:rsidRPr="0083351E">
        <w:rPr>
          <w:lang w:val="en-US"/>
        </w:rPr>
        <w:t xml:space="preserve">). </w:t>
      </w:r>
      <w:r w:rsidR="00D01E6B" w:rsidRPr="0083351E">
        <w:rPr>
          <w:lang w:val="en-US"/>
        </w:rPr>
        <w:t>These analyses had most impact on the results for England</w:t>
      </w:r>
      <w:r w:rsidR="00055005" w:rsidRPr="0083351E">
        <w:rPr>
          <w:lang w:val="en-US"/>
        </w:rPr>
        <w:t>:</w:t>
      </w:r>
      <w:r w:rsidR="00D01E6B" w:rsidRPr="0083351E">
        <w:rPr>
          <w:lang w:val="en-US"/>
        </w:rPr>
        <w:t xml:space="preserve"> </w:t>
      </w:r>
      <w:r w:rsidR="005622B1" w:rsidRPr="0083351E">
        <w:rPr>
          <w:lang w:val="en-US"/>
        </w:rPr>
        <w:t>b</w:t>
      </w:r>
      <w:r w:rsidR="00D01E6B" w:rsidRPr="0083351E">
        <w:rPr>
          <w:lang w:val="en-US"/>
        </w:rPr>
        <w:t xml:space="preserve">oth </w:t>
      </w:r>
      <w:r w:rsidR="007A76A6" w:rsidRPr="0083351E">
        <w:rPr>
          <w:lang w:val="en-US"/>
        </w:rPr>
        <w:t xml:space="preserve">sensitivity analyses suggested more positive </w:t>
      </w:r>
      <w:r w:rsidR="00D01E6B" w:rsidRPr="0083351E">
        <w:rPr>
          <w:lang w:val="en-US"/>
        </w:rPr>
        <w:t xml:space="preserve">trends, </w:t>
      </w:r>
      <w:r w:rsidR="007A76A6" w:rsidRPr="0083351E">
        <w:rPr>
          <w:lang w:val="en-US"/>
        </w:rPr>
        <w:t xml:space="preserve">with </w:t>
      </w:r>
      <w:r w:rsidR="00D01E6B" w:rsidRPr="0083351E">
        <w:rPr>
          <w:lang w:val="en-US"/>
        </w:rPr>
        <w:t>the absolute employment trend among those in poor health rising by 7.6</w:t>
      </w:r>
      <w:r w:rsidR="007A76A6" w:rsidRPr="0083351E">
        <w:rPr>
          <w:lang w:val="en-US"/>
        </w:rPr>
        <w:t>-7.7</w:t>
      </w:r>
      <w:r w:rsidR="00D01E6B" w:rsidRPr="0083351E">
        <w:rPr>
          <w:lang w:val="en-US"/>
        </w:rPr>
        <w:t>% rather than 5.6%</w:t>
      </w:r>
      <w:r w:rsidR="007A76A6" w:rsidRPr="0083351E">
        <w:rPr>
          <w:lang w:val="en-US"/>
        </w:rPr>
        <w:t xml:space="preserve">, and also </w:t>
      </w:r>
      <w:r w:rsidR="00D01E6B" w:rsidRPr="0083351E">
        <w:rPr>
          <w:lang w:val="en-US"/>
        </w:rPr>
        <w:lastRenderedPageBreak/>
        <w:t>providing some suggestions that the health employment gap declined (by 4.4% (</w:t>
      </w:r>
      <w:r w:rsidR="0023224F" w:rsidRPr="0083351E">
        <w:rPr>
          <w:lang w:val="en-US"/>
        </w:rPr>
        <w:t xml:space="preserve">95% CI </w:t>
      </w:r>
      <w:r w:rsidR="005622B1" w:rsidRPr="0083351E">
        <w:rPr>
          <w:lang w:val="en-US"/>
        </w:rPr>
        <w:t xml:space="preserve">-8.9% to </w:t>
      </w:r>
      <w:r w:rsidR="00D01E6B" w:rsidRPr="0083351E">
        <w:rPr>
          <w:lang w:val="en-US"/>
        </w:rPr>
        <w:t xml:space="preserve">0.04%) </w:t>
      </w:r>
      <w:r w:rsidR="00A75452" w:rsidRPr="0083351E">
        <w:rPr>
          <w:lang w:val="en-US"/>
        </w:rPr>
        <w:t xml:space="preserve">in the multiple imputation analysis </w:t>
      </w:r>
      <w:r w:rsidR="00D01E6B" w:rsidRPr="0083351E">
        <w:rPr>
          <w:lang w:val="en-US"/>
        </w:rPr>
        <w:t>and 5.2% (</w:t>
      </w:r>
      <w:r w:rsidR="005622B1" w:rsidRPr="0083351E">
        <w:rPr>
          <w:lang w:val="en-US"/>
        </w:rPr>
        <w:t xml:space="preserve">-10.3% to -0.1% </w:t>
      </w:r>
      <w:r w:rsidR="00D01E6B" w:rsidRPr="0083351E">
        <w:rPr>
          <w:lang w:val="en-US"/>
        </w:rPr>
        <w:t xml:space="preserve">) </w:t>
      </w:r>
      <w:r w:rsidR="00A75452" w:rsidRPr="0083351E">
        <w:rPr>
          <w:lang w:val="en-US"/>
        </w:rPr>
        <w:t xml:space="preserve">when </w:t>
      </w:r>
      <w:r w:rsidR="00D01E6B" w:rsidRPr="0083351E">
        <w:rPr>
          <w:lang w:val="en-US"/>
        </w:rPr>
        <w:t xml:space="preserve">excluding BMI, </w:t>
      </w:r>
      <w:r w:rsidR="00A75452" w:rsidRPr="0083351E">
        <w:rPr>
          <w:lang w:val="en-US"/>
        </w:rPr>
        <w:t xml:space="preserve">compared to </w:t>
      </w:r>
      <w:r w:rsidR="00D01E6B" w:rsidRPr="0083351E">
        <w:rPr>
          <w:lang w:val="en-US"/>
        </w:rPr>
        <w:t>3.2% (-8.6 to 2.3%)</w:t>
      </w:r>
      <w:r w:rsidR="00A75452" w:rsidRPr="0083351E">
        <w:rPr>
          <w:lang w:val="en-US"/>
        </w:rPr>
        <w:t xml:space="preserve"> in the main analyses above</w:t>
      </w:r>
      <w:r w:rsidR="00D01E6B" w:rsidRPr="0083351E">
        <w:rPr>
          <w:lang w:val="en-US"/>
        </w:rPr>
        <w:t>). For Austria</w:t>
      </w:r>
      <w:r w:rsidR="006427FE" w:rsidRPr="0083351E">
        <w:rPr>
          <w:lang w:val="en-US"/>
        </w:rPr>
        <w:t>,</w:t>
      </w:r>
      <w:r w:rsidR="00D01E6B" w:rsidRPr="0083351E">
        <w:rPr>
          <w:lang w:val="en-US"/>
        </w:rPr>
        <w:t xml:space="preserve"> the </w:t>
      </w:r>
      <w:r w:rsidR="00D056FA" w:rsidRPr="0083351E">
        <w:rPr>
          <w:lang w:val="en-US"/>
        </w:rPr>
        <w:t xml:space="preserve">sensitivity analyses </w:t>
      </w:r>
      <w:r w:rsidR="00055005" w:rsidRPr="0083351E">
        <w:rPr>
          <w:lang w:val="en-US"/>
        </w:rPr>
        <w:t xml:space="preserve">confirm </w:t>
      </w:r>
      <w:r w:rsidR="00D056FA" w:rsidRPr="0083351E">
        <w:rPr>
          <w:lang w:val="en-US"/>
        </w:rPr>
        <w:t>the main results</w:t>
      </w:r>
      <w:r w:rsidR="00055005" w:rsidRPr="0083351E">
        <w:rPr>
          <w:lang w:val="en-US"/>
        </w:rPr>
        <w:t xml:space="preserve"> </w:t>
      </w:r>
      <w:r w:rsidR="006427FE" w:rsidRPr="0083351E">
        <w:rPr>
          <w:lang w:val="en-US"/>
        </w:rPr>
        <w:t xml:space="preserve">about </w:t>
      </w:r>
      <w:r w:rsidR="00055005" w:rsidRPr="0083351E">
        <w:rPr>
          <w:lang w:val="en-US"/>
        </w:rPr>
        <w:t>the change</w:t>
      </w:r>
      <w:r w:rsidR="006427FE" w:rsidRPr="0083351E">
        <w:rPr>
          <w:lang w:val="en-US"/>
        </w:rPr>
        <w:t>s</w:t>
      </w:r>
      <w:r w:rsidR="00055005" w:rsidRPr="0083351E">
        <w:rPr>
          <w:lang w:val="en-US"/>
        </w:rPr>
        <w:t xml:space="preserve"> in employment levels and gaps</w:t>
      </w:r>
      <w:r w:rsidR="00D056FA" w:rsidRPr="0083351E">
        <w:rPr>
          <w:lang w:val="en-US"/>
        </w:rPr>
        <w:t xml:space="preserve">, but </w:t>
      </w:r>
      <w:r w:rsidR="005622B1" w:rsidRPr="0083351E">
        <w:rPr>
          <w:lang w:val="en-US"/>
        </w:rPr>
        <w:t xml:space="preserve">some sensitivity analyses </w:t>
      </w:r>
      <w:r w:rsidR="00055005" w:rsidRPr="0083351E">
        <w:rPr>
          <w:lang w:val="en-US"/>
        </w:rPr>
        <w:t>le</w:t>
      </w:r>
      <w:r w:rsidR="005622B1" w:rsidRPr="0083351E">
        <w:rPr>
          <w:lang w:val="en-US"/>
        </w:rPr>
        <w:t>d</w:t>
      </w:r>
      <w:r w:rsidR="00055005" w:rsidRPr="0083351E">
        <w:rPr>
          <w:lang w:val="en-US"/>
        </w:rPr>
        <w:t xml:space="preserve"> to smaller and less </w:t>
      </w:r>
      <w:r w:rsidR="006427FE" w:rsidRPr="0083351E">
        <w:rPr>
          <w:lang w:val="en-US"/>
        </w:rPr>
        <w:t xml:space="preserve">precise </w:t>
      </w:r>
      <w:r w:rsidR="00055005" w:rsidRPr="0083351E">
        <w:rPr>
          <w:lang w:val="en-US"/>
        </w:rPr>
        <w:t>coefficients</w:t>
      </w:r>
      <w:r w:rsidR="005622B1" w:rsidRPr="0083351E">
        <w:rPr>
          <w:lang w:val="en-US"/>
        </w:rPr>
        <w:t xml:space="preserve"> for the health-related employment gap</w:t>
      </w:r>
      <w:r w:rsidR="006427FE" w:rsidRPr="0083351E">
        <w:rPr>
          <w:lang w:val="en-US"/>
        </w:rPr>
        <w:t>.</w:t>
      </w:r>
      <w:r w:rsidR="005622B1" w:rsidRPr="0083351E">
        <w:rPr>
          <w:lang w:val="en-US"/>
        </w:rPr>
        <w:t xml:space="preserve"> </w:t>
      </w:r>
      <w:r w:rsidR="006427FE" w:rsidRPr="0083351E">
        <w:rPr>
          <w:lang w:val="en-US"/>
        </w:rPr>
        <w:t xml:space="preserve">At the same time, these sensitivity analyses resulted in </w:t>
      </w:r>
      <w:r w:rsidR="005622B1" w:rsidRPr="0083351E">
        <w:rPr>
          <w:i/>
          <w:lang w:val="en-US"/>
        </w:rPr>
        <w:t xml:space="preserve">larger </w:t>
      </w:r>
      <w:r w:rsidR="005622B1" w:rsidRPr="0083351E">
        <w:rPr>
          <w:lang w:val="en-US"/>
        </w:rPr>
        <w:t>and more</w:t>
      </w:r>
      <w:r w:rsidR="005622B1" w:rsidRPr="0083351E">
        <w:rPr>
          <w:i/>
          <w:lang w:val="en-US"/>
        </w:rPr>
        <w:t xml:space="preserve"> </w:t>
      </w:r>
      <w:r w:rsidR="006427FE" w:rsidRPr="0083351E">
        <w:rPr>
          <w:lang w:val="en-US"/>
        </w:rPr>
        <w:t xml:space="preserve">precise </w:t>
      </w:r>
      <w:r w:rsidR="005622B1" w:rsidRPr="0083351E">
        <w:rPr>
          <w:lang w:val="en-US"/>
        </w:rPr>
        <w:t>coefficients for the absolute trend in employment among those in poor health</w:t>
      </w:r>
      <w:r w:rsidR="00055005" w:rsidRPr="0083351E">
        <w:rPr>
          <w:lang w:val="en-US"/>
        </w:rPr>
        <w:t>.</w:t>
      </w:r>
      <w:r w:rsidR="00D01E6B" w:rsidRPr="0083351E">
        <w:rPr>
          <w:lang w:val="en-US"/>
        </w:rPr>
        <w:t xml:space="preserve"> Otherwise, however, the substantive conclusions of both sensitivity analyses are identical to our main analyses. </w:t>
      </w:r>
    </w:p>
    <w:p w14:paraId="7EEADFD9" w14:textId="598CE379" w:rsidR="007B709A" w:rsidRPr="0083351E" w:rsidRDefault="00DC04D7" w:rsidP="001904FB">
      <w:pPr>
        <w:pStyle w:val="Heading3"/>
        <w:rPr>
          <w:lang w:val="en-US"/>
        </w:rPr>
      </w:pPr>
      <w:r w:rsidRPr="0083351E">
        <w:rPr>
          <w:lang w:val="en-US"/>
        </w:rPr>
        <w:t xml:space="preserve">3.2 </w:t>
      </w:r>
      <w:r w:rsidR="007B709A" w:rsidRPr="0083351E">
        <w:rPr>
          <w:lang w:val="en-US"/>
        </w:rPr>
        <w:t>Distribution of employment along the whole health distribution</w:t>
      </w:r>
      <w:bookmarkEnd w:id="31"/>
      <w:r w:rsidR="007B709A" w:rsidRPr="0083351E">
        <w:rPr>
          <w:lang w:val="en-US"/>
        </w:rPr>
        <w:t xml:space="preserve"> </w:t>
      </w:r>
    </w:p>
    <w:p w14:paraId="139A735B" w14:textId="0DEFA3DB" w:rsidR="007B709A" w:rsidRPr="0083351E" w:rsidRDefault="00A75452" w:rsidP="007B709A">
      <w:pPr>
        <w:pStyle w:val="Text"/>
        <w:rPr>
          <w:rFonts w:ascii="Arial" w:hAnsi="Arial" w:cs="Arial"/>
          <w:lang w:val="en-US"/>
        </w:rPr>
      </w:pPr>
      <w:r w:rsidRPr="0083351E">
        <w:rPr>
          <w:rFonts w:ascii="Arial" w:hAnsi="Arial" w:cs="Arial"/>
          <w:lang w:val="en-US"/>
        </w:rPr>
        <w:t xml:space="preserve">One advantage of having a </w:t>
      </w:r>
      <w:r w:rsidR="007B709A" w:rsidRPr="0083351E">
        <w:rPr>
          <w:rFonts w:ascii="Arial" w:hAnsi="Arial" w:cs="Arial"/>
          <w:lang w:val="en-US"/>
        </w:rPr>
        <w:t xml:space="preserve">fine-grained health index </w:t>
      </w:r>
      <w:r w:rsidRPr="0083351E">
        <w:rPr>
          <w:rFonts w:ascii="Arial" w:hAnsi="Arial" w:cs="Arial"/>
          <w:lang w:val="en-US"/>
        </w:rPr>
        <w:t xml:space="preserve">is that we can </w:t>
      </w:r>
      <w:r w:rsidR="007B709A" w:rsidRPr="0083351E">
        <w:rPr>
          <w:rFonts w:ascii="Arial" w:hAnsi="Arial" w:cs="Arial"/>
          <w:lang w:val="en-US"/>
        </w:rPr>
        <w:t>examin</w:t>
      </w:r>
      <w:r w:rsidR="00E73E01" w:rsidRPr="0083351E">
        <w:rPr>
          <w:rFonts w:ascii="Arial" w:hAnsi="Arial" w:cs="Arial"/>
          <w:lang w:val="en-US"/>
        </w:rPr>
        <w:t>e</w:t>
      </w:r>
      <w:r w:rsidR="007B709A" w:rsidRPr="0083351E">
        <w:rPr>
          <w:rFonts w:ascii="Arial" w:hAnsi="Arial" w:cs="Arial"/>
          <w:lang w:val="en-US"/>
        </w:rPr>
        <w:t xml:space="preserve"> </w:t>
      </w:r>
      <w:r w:rsidRPr="0083351E">
        <w:rPr>
          <w:rFonts w:ascii="Arial" w:hAnsi="Arial" w:cs="Arial"/>
          <w:lang w:val="en-US"/>
        </w:rPr>
        <w:t xml:space="preserve">trends </w:t>
      </w:r>
      <w:r w:rsidR="007B709A" w:rsidRPr="0083351E">
        <w:rPr>
          <w:rFonts w:ascii="Arial" w:hAnsi="Arial" w:cs="Arial"/>
          <w:lang w:val="en-US"/>
        </w:rPr>
        <w:t>in employment across the full distribution of health</w:t>
      </w:r>
      <w:r w:rsidR="00E73E01" w:rsidRPr="0083351E">
        <w:rPr>
          <w:rFonts w:ascii="Arial" w:hAnsi="Arial" w:cs="Arial"/>
          <w:lang w:val="en-US"/>
        </w:rPr>
        <w:t xml:space="preserve">. </w:t>
      </w:r>
      <w:r w:rsidR="005622B1" w:rsidRPr="0083351E">
        <w:rPr>
          <w:rFonts w:ascii="Arial" w:hAnsi="Arial" w:cs="Arial"/>
          <w:lang w:val="en-US"/>
        </w:rPr>
        <w:t xml:space="preserve">Rather than comparing employment rates by tertile of health, we treat health as continuous (using 10 deciles) and allow a flexible (cubic) specification for the relationship between health and employment in each country-wave, controlling for age and gender. </w:t>
      </w:r>
      <w:r w:rsidR="00731F7B" w:rsidRPr="0083351E">
        <w:rPr>
          <w:rFonts w:ascii="Arial" w:hAnsi="Arial" w:cs="Arial"/>
          <w:lang w:val="en-US"/>
        </w:rPr>
        <w:t xml:space="preserve">Results for the countries with changing relative employment rates are shown in </w:t>
      </w:r>
      <w:r w:rsidR="00731F7B" w:rsidRPr="0083351E">
        <w:rPr>
          <w:rFonts w:ascii="Arial" w:hAnsi="Arial" w:cs="Arial"/>
          <w:lang w:val="en-US"/>
        </w:rPr>
        <w:fldChar w:fldCharType="begin"/>
      </w:r>
      <w:r w:rsidR="00731F7B" w:rsidRPr="0083351E">
        <w:rPr>
          <w:rFonts w:ascii="Arial" w:hAnsi="Arial" w:cs="Arial"/>
          <w:lang w:val="en-US"/>
        </w:rPr>
        <w:instrText xml:space="preserve"> REF _Ref511814615 \h </w:instrText>
      </w:r>
      <w:r w:rsidR="00291A7E" w:rsidRPr="0083351E">
        <w:rPr>
          <w:rFonts w:ascii="Arial" w:hAnsi="Arial" w:cs="Arial"/>
          <w:lang w:val="en-US"/>
        </w:rPr>
        <w:instrText xml:space="preserve"> \* MERGEFORMAT </w:instrText>
      </w:r>
      <w:r w:rsidR="00731F7B" w:rsidRPr="0083351E">
        <w:rPr>
          <w:rFonts w:ascii="Arial" w:hAnsi="Arial" w:cs="Arial"/>
          <w:lang w:val="en-US"/>
        </w:rPr>
      </w:r>
      <w:r w:rsidR="00731F7B" w:rsidRPr="0083351E">
        <w:rPr>
          <w:rFonts w:ascii="Arial" w:hAnsi="Arial" w:cs="Arial"/>
          <w:lang w:val="en-US"/>
        </w:rPr>
        <w:fldChar w:fldCharType="separate"/>
      </w:r>
      <w:r w:rsidR="0083351E" w:rsidRPr="0083351E">
        <w:rPr>
          <w:rFonts w:ascii="Arial" w:hAnsi="Arial" w:cs="Arial"/>
          <w:lang w:val="en-US"/>
        </w:rPr>
        <w:t xml:space="preserve">Figure </w:t>
      </w:r>
      <w:r w:rsidR="0083351E" w:rsidRPr="0083351E">
        <w:rPr>
          <w:rFonts w:ascii="Arial" w:hAnsi="Arial" w:cs="Arial"/>
          <w:noProof/>
          <w:lang w:val="en-US"/>
        </w:rPr>
        <w:t>4</w:t>
      </w:r>
      <w:r w:rsidR="00731F7B" w:rsidRPr="0083351E">
        <w:rPr>
          <w:rFonts w:ascii="Arial" w:hAnsi="Arial" w:cs="Arial"/>
          <w:lang w:val="en-US"/>
        </w:rPr>
        <w:fldChar w:fldCharType="end"/>
      </w:r>
      <w:r w:rsidR="003B7DAE" w:rsidRPr="0083351E">
        <w:rPr>
          <w:rFonts w:ascii="Arial" w:hAnsi="Arial" w:cs="Arial"/>
          <w:lang w:val="en-US"/>
        </w:rPr>
        <w:t>.</w:t>
      </w:r>
      <w:r w:rsidR="00731F7B" w:rsidRPr="0083351E">
        <w:rPr>
          <w:rFonts w:ascii="Arial" w:hAnsi="Arial" w:cs="Arial"/>
          <w:lang w:val="en-US"/>
        </w:rPr>
        <w:t xml:space="preserve"> (</w:t>
      </w:r>
      <w:r w:rsidR="003B7DAE" w:rsidRPr="0083351E">
        <w:rPr>
          <w:rFonts w:ascii="Arial" w:hAnsi="Arial" w:cs="Arial"/>
          <w:lang w:val="en-US"/>
        </w:rPr>
        <w:t>R</w:t>
      </w:r>
      <w:r w:rsidR="00731F7B" w:rsidRPr="0083351E">
        <w:rPr>
          <w:rFonts w:ascii="Arial" w:hAnsi="Arial" w:cs="Arial"/>
          <w:lang w:val="en-US"/>
        </w:rPr>
        <w:t>emaining countries are shown in Online Appendix A4</w:t>
      </w:r>
      <w:r w:rsidR="00FD4F19" w:rsidRPr="0083351E">
        <w:rPr>
          <w:rFonts w:ascii="Arial" w:hAnsi="Arial" w:cs="Arial"/>
          <w:lang w:val="en-US"/>
        </w:rPr>
        <w:t>, Figure A1</w:t>
      </w:r>
      <w:r w:rsidR="003B7DAE" w:rsidRPr="0083351E">
        <w:rPr>
          <w:rFonts w:ascii="Arial" w:hAnsi="Arial" w:cs="Arial"/>
          <w:lang w:val="en-US"/>
        </w:rPr>
        <w:t>.</w:t>
      </w:r>
      <w:r w:rsidR="00731F7B" w:rsidRPr="0083351E">
        <w:rPr>
          <w:rFonts w:ascii="Arial" w:hAnsi="Arial" w:cs="Arial"/>
          <w:lang w:val="en-US"/>
        </w:rPr>
        <w:t>)</w:t>
      </w:r>
    </w:p>
    <w:p w14:paraId="274836B6" w14:textId="086D1529" w:rsidR="007B709A" w:rsidRPr="0083351E" w:rsidRDefault="007B709A" w:rsidP="007B709A">
      <w:pPr>
        <w:pStyle w:val="Text"/>
        <w:rPr>
          <w:rFonts w:ascii="Arial" w:hAnsi="Arial" w:cs="Arial"/>
          <w:lang w:val="en-US"/>
        </w:rPr>
      </w:pPr>
      <w:r w:rsidRPr="0083351E">
        <w:rPr>
          <w:rFonts w:ascii="Arial" w:hAnsi="Arial" w:cs="Arial"/>
          <w:lang w:val="en-US"/>
        </w:rPr>
        <w:t xml:space="preserve">The analysis of the changes across the full health distribution reveals two main findings. Firstly, it demonstrates once more that those with poor health have lower employment rates than those with better health. </w:t>
      </w:r>
      <w:r w:rsidR="002709B9" w:rsidRPr="0083351E">
        <w:rPr>
          <w:rFonts w:ascii="Arial" w:hAnsi="Arial" w:cs="Arial"/>
          <w:lang w:val="en-US"/>
        </w:rPr>
        <w:t xml:space="preserve">However, we see that this </w:t>
      </w:r>
      <w:r w:rsidRPr="0083351E">
        <w:rPr>
          <w:rFonts w:ascii="Arial" w:hAnsi="Arial" w:cs="Arial"/>
          <w:lang w:val="en-US"/>
        </w:rPr>
        <w:t xml:space="preserve">effect is </w:t>
      </w:r>
      <w:r w:rsidR="002709B9" w:rsidRPr="0083351E">
        <w:rPr>
          <w:rFonts w:ascii="Arial" w:hAnsi="Arial" w:cs="Arial"/>
          <w:lang w:val="en-US"/>
        </w:rPr>
        <w:t xml:space="preserve">often </w:t>
      </w:r>
      <w:r w:rsidRPr="0083351E">
        <w:rPr>
          <w:rFonts w:ascii="Arial" w:hAnsi="Arial" w:cs="Arial"/>
          <w:lang w:val="en-US"/>
        </w:rPr>
        <w:t>concentrated in the bottom half of the health distribution</w:t>
      </w:r>
      <w:r w:rsidR="008143D6" w:rsidRPr="0083351E">
        <w:rPr>
          <w:rFonts w:ascii="Arial" w:hAnsi="Arial" w:cs="Arial"/>
          <w:lang w:val="en-US"/>
        </w:rPr>
        <w:t xml:space="preserve">, such as </w:t>
      </w:r>
      <w:r w:rsidR="001C2579" w:rsidRPr="0083351E">
        <w:rPr>
          <w:rFonts w:ascii="Arial" w:hAnsi="Arial" w:cs="Arial"/>
          <w:lang w:val="en-US"/>
        </w:rPr>
        <w:t>in the US</w:t>
      </w:r>
      <w:r w:rsidR="008143D6" w:rsidRPr="0083351E">
        <w:rPr>
          <w:rFonts w:ascii="Arial" w:hAnsi="Arial" w:cs="Arial"/>
          <w:lang w:val="en-US"/>
        </w:rPr>
        <w:t xml:space="preserve">, </w:t>
      </w:r>
      <w:r w:rsidR="001C2579" w:rsidRPr="0083351E">
        <w:rPr>
          <w:rFonts w:ascii="Arial" w:hAnsi="Arial" w:cs="Arial"/>
          <w:lang w:val="en-US"/>
        </w:rPr>
        <w:t>Sweden</w:t>
      </w:r>
      <w:r w:rsidR="009F17A2">
        <w:rPr>
          <w:rFonts w:ascii="Arial" w:hAnsi="Arial" w:cs="Arial"/>
          <w:lang w:val="en-US"/>
        </w:rPr>
        <w:t>,</w:t>
      </w:r>
      <w:r w:rsidR="001C2579" w:rsidRPr="0083351E">
        <w:rPr>
          <w:rFonts w:ascii="Arial" w:hAnsi="Arial" w:cs="Arial"/>
          <w:lang w:val="en-US"/>
        </w:rPr>
        <w:t xml:space="preserve"> and England.</w:t>
      </w:r>
      <w:r w:rsidR="003320F7" w:rsidRPr="0083351E">
        <w:rPr>
          <w:rFonts w:ascii="Arial" w:hAnsi="Arial" w:cs="Arial"/>
          <w:lang w:val="en-US"/>
        </w:rPr>
        <w:t xml:space="preserve"> </w:t>
      </w:r>
      <w:r w:rsidR="008143D6" w:rsidRPr="0083351E">
        <w:rPr>
          <w:rFonts w:ascii="Arial" w:hAnsi="Arial" w:cs="Arial"/>
          <w:lang w:val="en-US"/>
        </w:rPr>
        <w:t xml:space="preserve">In some countries </w:t>
      </w:r>
      <w:r w:rsidR="00731F7B" w:rsidRPr="0083351E">
        <w:rPr>
          <w:rFonts w:ascii="Arial" w:hAnsi="Arial" w:cs="Arial"/>
          <w:lang w:val="en-US"/>
        </w:rPr>
        <w:t xml:space="preserve">(e.g. </w:t>
      </w:r>
      <w:r w:rsidRPr="0083351E">
        <w:rPr>
          <w:rFonts w:ascii="Arial" w:hAnsi="Arial" w:cs="Arial"/>
          <w:lang w:val="en-US"/>
        </w:rPr>
        <w:t>England</w:t>
      </w:r>
      <w:r w:rsidR="00A75452" w:rsidRPr="0083351E">
        <w:rPr>
          <w:rFonts w:ascii="Arial" w:hAnsi="Arial" w:cs="Arial"/>
          <w:lang w:val="en-US"/>
        </w:rPr>
        <w:t>,</w:t>
      </w:r>
      <w:r w:rsidRPr="0083351E">
        <w:rPr>
          <w:rFonts w:ascii="Arial" w:hAnsi="Arial" w:cs="Arial"/>
          <w:lang w:val="en-US"/>
        </w:rPr>
        <w:t xml:space="preserve"> </w:t>
      </w:r>
      <w:r w:rsidR="00A75452" w:rsidRPr="0083351E">
        <w:rPr>
          <w:rFonts w:ascii="Arial" w:hAnsi="Arial" w:cs="Arial"/>
          <w:lang w:val="en-US"/>
        </w:rPr>
        <w:t>and</w:t>
      </w:r>
      <w:r w:rsidR="009062B0" w:rsidRPr="0083351E">
        <w:rPr>
          <w:rFonts w:ascii="Arial" w:hAnsi="Arial" w:cs="Arial"/>
          <w:lang w:val="en-US"/>
        </w:rPr>
        <w:t xml:space="preserve"> </w:t>
      </w:r>
      <w:r w:rsidRPr="0083351E">
        <w:rPr>
          <w:rFonts w:ascii="Arial" w:hAnsi="Arial" w:cs="Arial"/>
          <w:lang w:val="en-US"/>
        </w:rPr>
        <w:t>Switzerland</w:t>
      </w:r>
      <w:r w:rsidR="00A75452" w:rsidRPr="0083351E">
        <w:rPr>
          <w:rFonts w:ascii="Arial" w:hAnsi="Arial" w:cs="Arial"/>
          <w:lang w:val="en-US"/>
        </w:rPr>
        <w:t xml:space="preserve"> in Online Appendix A4</w:t>
      </w:r>
      <w:r w:rsidR="00731F7B" w:rsidRPr="0083351E">
        <w:rPr>
          <w:rFonts w:ascii="Arial" w:hAnsi="Arial" w:cs="Arial"/>
          <w:lang w:val="en-US"/>
        </w:rPr>
        <w:t>)</w:t>
      </w:r>
      <w:r w:rsidRPr="0083351E">
        <w:rPr>
          <w:rFonts w:ascii="Arial" w:hAnsi="Arial" w:cs="Arial"/>
          <w:lang w:val="en-US"/>
        </w:rPr>
        <w:t xml:space="preserve">, </w:t>
      </w:r>
      <w:r w:rsidR="008143D6" w:rsidRPr="0083351E">
        <w:rPr>
          <w:rFonts w:ascii="Arial" w:hAnsi="Arial" w:cs="Arial"/>
          <w:lang w:val="en-US"/>
        </w:rPr>
        <w:t xml:space="preserve">the extent of this is such that </w:t>
      </w:r>
      <w:r w:rsidRPr="0083351E">
        <w:rPr>
          <w:rFonts w:ascii="Arial" w:hAnsi="Arial" w:cs="Arial"/>
          <w:lang w:val="en-US"/>
        </w:rPr>
        <w:t>the employment shares are low for those at the bottom of the health distribution, but once people have a certain level of health, the</w:t>
      </w:r>
      <w:r w:rsidR="00345C5A" w:rsidRPr="0083351E">
        <w:rPr>
          <w:rFonts w:ascii="Arial" w:hAnsi="Arial" w:cs="Arial"/>
          <w:lang w:val="en-US"/>
        </w:rPr>
        <w:t>ir</w:t>
      </w:r>
      <w:r w:rsidRPr="0083351E">
        <w:rPr>
          <w:rFonts w:ascii="Arial" w:hAnsi="Arial" w:cs="Arial"/>
          <w:lang w:val="en-US"/>
        </w:rPr>
        <w:t xml:space="preserve"> </w:t>
      </w:r>
      <w:r w:rsidR="00345C5A" w:rsidRPr="0083351E">
        <w:rPr>
          <w:rFonts w:ascii="Arial" w:hAnsi="Arial" w:cs="Arial"/>
          <w:lang w:val="en-US"/>
        </w:rPr>
        <w:t xml:space="preserve">chances of being </w:t>
      </w:r>
      <w:r w:rsidRPr="0083351E">
        <w:rPr>
          <w:rFonts w:ascii="Arial" w:hAnsi="Arial" w:cs="Arial"/>
          <w:lang w:val="en-US"/>
        </w:rPr>
        <w:t>employ</w:t>
      </w:r>
      <w:r w:rsidR="00345C5A" w:rsidRPr="0083351E">
        <w:rPr>
          <w:rFonts w:ascii="Arial" w:hAnsi="Arial" w:cs="Arial"/>
          <w:lang w:val="en-US"/>
        </w:rPr>
        <w:t xml:space="preserve">ed </w:t>
      </w:r>
      <w:r w:rsidRPr="0083351E">
        <w:rPr>
          <w:rFonts w:ascii="Arial" w:hAnsi="Arial" w:cs="Arial"/>
          <w:lang w:val="en-US"/>
        </w:rPr>
        <w:t>varies little</w:t>
      </w:r>
      <w:r w:rsidR="00345C5A" w:rsidRPr="0083351E">
        <w:rPr>
          <w:rFonts w:ascii="Arial" w:hAnsi="Arial" w:cs="Arial"/>
          <w:lang w:val="en-US"/>
        </w:rPr>
        <w:t xml:space="preserve"> with improved health</w:t>
      </w:r>
      <w:r w:rsidRPr="0083351E">
        <w:rPr>
          <w:rFonts w:ascii="Arial" w:hAnsi="Arial" w:cs="Arial"/>
          <w:lang w:val="en-US"/>
        </w:rPr>
        <w:t>.</w:t>
      </w:r>
      <w:r w:rsidR="008143D6" w:rsidRPr="0083351E">
        <w:rPr>
          <w:rFonts w:ascii="Arial" w:hAnsi="Arial" w:cs="Arial"/>
          <w:lang w:val="en-US"/>
        </w:rPr>
        <w:t xml:space="preserve"> In Austria, on the other hand, each change in health has a similar link to employment across the health distribution.</w:t>
      </w:r>
    </w:p>
    <w:p w14:paraId="36D13687" w14:textId="4657FCE9" w:rsidR="007B709A" w:rsidRPr="0083351E" w:rsidRDefault="007B709A" w:rsidP="0044652E">
      <w:pPr>
        <w:pStyle w:val="Text"/>
        <w:rPr>
          <w:rFonts w:ascii="Arial" w:hAnsi="Arial" w:cs="Arial"/>
          <w:lang w:val="en-US"/>
        </w:rPr>
      </w:pPr>
      <w:r w:rsidRPr="0083351E">
        <w:rPr>
          <w:rFonts w:ascii="Arial" w:hAnsi="Arial" w:cs="Arial"/>
          <w:lang w:val="en-US"/>
        </w:rPr>
        <w:lastRenderedPageBreak/>
        <w:t xml:space="preserve">Secondly, </w:t>
      </w:r>
      <w:r w:rsidR="003E74F3" w:rsidRPr="0083351E">
        <w:rPr>
          <w:rFonts w:ascii="Arial" w:hAnsi="Arial" w:cs="Arial"/>
          <w:lang w:val="en-US"/>
        </w:rPr>
        <w:fldChar w:fldCharType="begin"/>
      </w:r>
      <w:r w:rsidR="003E74F3" w:rsidRPr="0083351E">
        <w:rPr>
          <w:rFonts w:ascii="Arial" w:hAnsi="Arial" w:cs="Arial"/>
          <w:lang w:val="en-US"/>
        </w:rPr>
        <w:instrText xml:space="preserve"> REF _Ref511814615 \h </w:instrText>
      </w:r>
      <w:r w:rsidR="00291A7E" w:rsidRPr="0083351E">
        <w:rPr>
          <w:rFonts w:ascii="Arial" w:hAnsi="Arial" w:cs="Arial"/>
          <w:lang w:val="en-US"/>
        </w:rPr>
        <w:instrText xml:space="preserve"> \* MERGEFORMAT </w:instrText>
      </w:r>
      <w:r w:rsidR="003E74F3" w:rsidRPr="0083351E">
        <w:rPr>
          <w:rFonts w:ascii="Arial" w:hAnsi="Arial" w:cs="Arial"/>
          <w:lang w:val="en-US"/>
        </w:rPr>
      </w:r>
      <w:r w:rsidR="003E74F3" w:rsidRPr="0083351E">
        <w:rPr>
          <w:rFonts w:ascii="Arial" w:hAnsi="Arial" w:cs="Arial"/>
          <w:lang w:val="en-US"/>
        </w:rPr>
        <w:fldChar w:fldCharType="separate"/>
      </w:r>
      <w:r w:rsidR="0083351E" w:rsidRPr="0083351E">
        <w:rPr>
          <w:rFonts w:ascii="Arial" w:hAnsi="Arial" w:cs="Arial"/>
          <w:lang w:val="en-US"/>
        </w:rPr>
        <w:t xml:space="preserve">Figure </w:t>
      </w:r>
      <w:r w:rsidR="0083351E" w:rsidRPr="0083351E">
        <w:rPr>
          <w:rFonts w:ascii="Arial" w:hAnsi="Arial" w:cs="Arial"/>
          <w:noProof/>
          <w:lang w:val="en-US"/>
        </w:rPr>
        <w:t>4</w:t>
      </w:r>
      <w:r w:rsidR="003E74F3" w:rsidRPr="0083351E">
        <w:rPr>
          <w:rFonts w:ascii="Arial" w:hAnsi="Arial" w:cs="Arial"/>
          <w:lang w:val="en-US"/>
        </w:rPr>
        <w:fldChar w:fldCharType="end"/>
      </w:r>
      <w:r w:rsidR="003E74F3" w:rsidRPr="0083351E">
        <w:rPr>
          <w:rFonts w:ascii="Arial" w:hAnsi="Arial" w:cs="Arial"/>
          <w:lang w:val="en-US"/>
        </w:rPr>
        <w:t xml:space="preserve"> </w:t>
      </w:r>
      <w:r w:rsidR="002709B9" w:rsidRPr="0083351E">
        <w:rPr>
          <w:rFonts w:ascii="Arial" w:hAnsi="Arial" w:cs="Arial"/>
          <w:lang w:val="en-US"/>
        </w:rPr>
        <w:t xml:space="preserve">provides more detail about the deteriorating employment position of </w:t>
      </w:r>
      <w:r w:rsidRPr="0083351E">
        <w:rPr>
          <w:rFonts w:ascii="Arial" w:hAnsi="Arial" w:cs="Arial"/>
          <w:lang w:val="en-US"/>
        </w:rPr>
        <w:t>those with poor health in the US. Along the entire health distribution, we do not find any improvement in the chances of being employed</w:t>
      </w:r>
      <w:r w:rsidR="002709B9" w:rsidRPr="0083351E">
        <w:rPr>
          <w:rFonts w:ascii="Arial" w:hAnsi="Arial" w:cs="Arial"/>
          <w:lang w:val="en-US"/>
        </w:rPr>
        <w:t xml:space="preserve"> – but </w:t>
      </w:r>
      <w:r w:rsidRPr="0083351E">
        <w:rPr>
          <w:rFonts w:ascii="Arial" w:hAnsi="Arial" w:cs="Arial"/>
          <w:lang w:val="en-US"/>
        </w:rPr>
        <w:t xml:space="preserve">there was a sharper fall in employment rates for those in the bottom half of the health distribution. </w:t>
      </w:r>
      <w:r w:rsidR="00731F7B" w:rsidRPr="0083351E">
        <w:rPr>
          <w:rFonts w:ascii="Arial" w:hAnsi="Arial" w:cs="Arial"/>
          <w:lang w:val="en-US"/>
        </w:rPr>
        <w:t xml:space="preserve">The increasing health-related employment gap in Austria is different; here increases in employment rates </w:t>
      </w:r>
      <w:r w:rsidR="009F17A2">
        <w:rPr>
          <w:rFonts w:ascii="Arial" w:hAnsi="Arial" w:cs="Arial"/>
          <w:lang w:val="en-US"/>
        </w:rPr>
        <w:t xml:space="preserve">are evident </w:t>
      </w:r>
      <w:r w:rsidR="00A3048D" w:rsidRPr="0083351E">
        <w:rPr>
          <w:rFonts w:ascii="Arial" w:hAnsi="Arial" w:cs="Arial"/>
          <w:lang w:val="en-US"/>
        </w:rPr>
        <w:t xml:space="preserve">along </w:t>
      </w:r>
      <w:r w:rsidR="00731F7B" w:rsidRPr="0083351E">
        <w:rPr>
          <w:rFonts w:ascii="Arial" w:hAnsi="Arial" w:cs="Arial"/>
          <w:lang w:val="en-US"/>
        </w:rPr>
        <w:t xml:space="preserve">the </w:t>
      </w:r>
      <w:r w:rsidR="00A3048D" w:rsidRPr="0083351E">
        <w:rPr>
          <w:rFonts w:ascii="Arial" w:hAnsi="Arial" w:cs="Arial"/>
          <w:lang w:val="en-US"/>
        </w:rPr>
        <w:t xml:space="preserve">whole </w:t>
      </w:r>
      <w:r w:rsidR="00731F7B" w:rsidRPr="0083351E">
        <w:rPr>
          <w:rFonts w:ascii="Arial" w:hAnsi="Arial" w:cs="Arial"/>
          <w:lang w:val="en-US"/>
        </w:rPr>
        <w:t xml:space="preserve">health distribution, </w:t>
      </w:r>
      <w:r w:rsidR="00A3048D" w:rsidRPr="0083351E">
        <w:rPr>
          <w:rFonts w:ascii="Arial" w:hAnsi="Arial" w:cs="Arial"/>
          <w:lang w:val="en-US"/>
        </w:rPr>
        <w:t xml:space="preserve">but only minor improvements </w:t>
      </w:r>
      <w:r w:rsidR="009F17A2">
        <w:rPr>
          <w:rFonts w:ascii="Arial" w:hAnsi="Arial" w:cs="Arial"/>
          <w:lang w:val="en-US"/>
        </w:rPr>
        <w:t xml:space="preserve">occurred </w:t>
      </w:r>
      <w:r w:rsidR="00A3048D" w:rsidRPr="0083351E">
        <w:rPr>
          <w:rFonts w:ascii="Arial" w:hAnsi="Arial" w:cs="Arial"/>
          <w:lang w:val="en-US"/>
        </w:rPr>
        <w:t>for those with the poorest health</w:t>
      </w:r>
      <w:r w:rsidR="00731F7B" w:rsidRPr="0083351E">
        <w:rPr>
          <w:rFonts w:ascii="Arial" w:hAnsi="Arial" w:cs="Arial"/>
          <w:lang w:val="en-US"/>
        </w:rPr>
        <w:t xml:space="preserve">. </w:t>
      </w:r>
      <w:r w:rsidR="002709B9" w:rsidRPr="0083351E">
        <w:rPr>
          <w:rFonts w:ascii="Arial" w:hAnsi="Arial" w:cs="Arial"/>
          <w:lang w:val="en-US"/>
        </w:rPr>
        <w:t xml:space="preserve">And </w:t>
      </w:r>
      <w:r w:rsidRPr="0083351E">
        <w:rPr>
          <w:rFonts w:ascii="Arial" w:hAnsi="Arial" w:cs="Arial"/>
          <w:lang w:val="en-US"/>
        </w:rPr>
        <w:t>in Sweden</w:t>
      </w:r>
      <w:r w:rsidR="00731F7B" w:rsidRPr="0083351E">
        <w:rPr>
          <w:rFonts w:ascii="Arial" w:hAnsi="Arial" w:cs="Arial"/>
          <w:lang w:val="en-US"/>
        </w:rPr>
        <w:t xml:space="preserve"> (</w:t>
      </w:r>
      <w:r w:rsidRPr="0083351E">
        <w:rPr>
          <w:rFonts w:ascii="Arial" w:hAnsi="Arial" w:cs="Arial"/>
          <w:lang w:val="en-US"/>
        </w:rPr>
        <w:t xml:space="preserve">and </w:t>
      </w:r>
      <w:r w:rsidR="00731F7B" w:rsidRPr="0083351E">
        <w:rPr>
          <w:rFonts w:ascii="Arial" w:hAnsi="Arial" w:cs="Arial"/>
          <w:lang w:val="en-US"/>
        </w:rPr>
        <w:t xml:space="preserve">to a lesser extent in Germany and </w:t>
      </w:r>
      <w:r w:rsidRPr="0083351E">
        <w:rPr>
          <w:rFonts w:ascii="Arial" w:hAnsi="Arial" w:cs="Arial"/>
          <w:lang w:val="en-US"/>
        </w:rPr>
        <w:t>Switzerland</w:t>
      </w:r>
      <w:r w:rsidR="00731F7B" w:rsidRPr="0083351E">
        <w:rPr>
          <w:rFonts w:ascii="Arial" w:hAnsi="Arial" w:cs="Arial"/>
          <w:lang w:val="en-US"/>
        </w:rPr>
        <w:t>; see Online Appendix A4)</w:t>
      </w:r>
      <w:r w:rsidR="002709B9" w:rsidRPr="0083351E">
        <w:rPr>
          <w:rFonts w:ascii="Arial" w:hAnsi="Arial" w:cs="Arial"/>
          <w:lang w:val="en-US"/>
        </w:rPr>
        <w:t>,</w:t>
      </w:r>
      <w:r w:rsidRPr="0083351E">
        <w:rPr>
          <w:rFonts w:ascii="Arial" w:hAnsi="Arial" w:cs="Arial"/>
          <w:lang w:val="en-US"/>
        </w:rPr>
        <w:t xml:space="preserve"> the employment shares of thos</w:t>
      </w:r>
      <w:r w:rsidR="005C61FA" w:rsidRPr="0083351E">
        <w:rPr>
          <w:rFonts w:ascii="Arial" w:hAnsi="Arial" w:cs="Arial"/>
          <w:lang w:val="en-US"/>
        </w:rPr>
        <w:t>e in</w:t>
      </w:r>
      <w:r w:rsidR="00345C5A" w:rsidRPr="0083351E">
        <w:rPr>
          <w:rFonts w:ascii="Arial" w:hAnsi="Arial" w:cs="Arial"/>
          <w:lang w:val="en-US"/>
        </w:rPr>
        <w:t xml:space="preserve"> the</w:t>
      </w:r>
      <w:r w:rsidR="005C61FA" w:rsidRPr="0083351E">
        <w:rPr>
          <w:rFonts w:ascii="Arial" w:hAnsi="Arial" w:cs="Arial"/>
          <w:lang w:val="en-US"/>
        </w:rPr>
        <w:t xml:space="preserve"> bottom half increased </w:t>
      </w:r>
      <w:r w:rsidR="00345C5A" w:rsidRPr="0083351E">
        <w:rPr>
          <w:rFonts w:ascii="Arial" w:hAnsi="Arial" w:cs="Arial"/>
          <w:lang w:val="en-US"/>
        </w:rPr>
        <w:t xml:space="preserve">more-than-proportionally </w:t>
      </w:r>
      <w:r w:rsidRPr="0083351E">
        <w:rPr>
          <w:rFonts w:ascii="Arial" w:hAnsi="Arial" w:cs="Arial"/>
          <w:lang w:val="en-US"/>
        </w:rPr>
        <w:t xml:space="preserve">over time. </w:t>
      </w:r>
      <w:r w:rsidR="008143D6" w:rsidRPr="0083351E">
        <w:rPr>
          <w:rFonts w:ascii="Arial" w:hAnsi="Arial" w:cs="Arial"/>
          <w:lang w:val="en-US"/>
        </w:rPr>
        <w:t>B</w:t>
      </w:r>
      <w:r w:rsidR="00731F7B" w:rsidRPr="0083351E">
        <w:rPr>
          <w:rFonts w:ascii="Arial" w:hAnsi="Arial" w:cs="Arial"/>
          <w:lang w:val="en-US"/>
        </w:rPr>
        <w:t>etween these extremes</w:t>
      </w:r>
      <w:r w:rsidR="009F17A2">
        <w:rPr>
          <w:rFonts w:ascii="Arial" w:hAnsi="Arial" w:cs="Arial"/>
          <w:lang w:val="en-US"/>
        </w:rPr>
        <w:t>,</w:t>
      </w:r>
      <w:r w:rsidR="00731F7B" w:rsidRPr="0083351E">
        <w:rPr>
          <w:rFonts w:ascii="Arial" w:hAnsi="Arial" w:cs="Arial"/>
          <w:lang w:val="en-US"/>
        </w:rPr>
        <w:t xml:space="preserve"> we see countries </w:t>
      </w:r>
      <w:r w:rsidR="00345C5A" w:rsidRPr="0083351E">
        <w:rPr>
          <w:rFonts w:ascii="Arial" w:hAnsi="Arial" w:cs="Arial"/>
          <w:lang w:val="en-US"/>
        </w:rPr>
        <w:t xml:space="preserve">which changed </w:t>
      </w:r>
      <w:r w:rsidR="00731F7B" w:rsidRPr="0083351E">
        <w:rPr>
          <w:rFonts w:ascii="Arial" w:hAnsi="Arial" w:cs="Arial"/>
          <w:lang w:val="en-US"/>
        </w:rPr>
        <w:t>little</w:t>
      </w:r>
      <w:r w:rsidR="00345C5A" w:rsidRPr="0083351E">
        <w:rPr>
          <w:rFonts w:ascii="Arial" w:hAnsi="Arial" w:cs="Arial"/>
          <w:lang w:val="en-US"/>
        </w:rPr>
        <w:t xml:space="preserve"> such as </w:t>
      </w:r>
      <w:r w:rsidRPr="0083351E">
        <w:rPr>
          <w:rFonts w:ascii="Arial" w:hAnsi="Arial" w:cs="Arial"/>
          <w:lang w:val="en-US"/>
        </w:rPr>
        <w:t xml:space="preserve">England </w:t>
      </w:r>
      <w:r w:rsidR="00345C5A" w:rsidRPr="0083351E">
        <w:rPr>
          <w:rFonts w:ascii="Arial" w:hAnsi="Arial" w:cs="Arial"/>
          <w:lang w:val="en-US"/>
        </w:rPr>
        <w:t xml:space="preserve">who has </w:t>
      </w:r>
      <w:r w:rsidRPr="0083351E">
        <w:rPr>
          <w:rFonts w:ascii="Arial" w:hAnsi="Arial" w:cs="Arial"/>
          <w:lang w:val="en-US"/>
        </w:rPr>
        <w:t>the most stable relationship between health and employment across waves</w:t>
      </w:r>
      <w:r w:rsidR="008143D6" w:rsidRPr="0083351E">
        <w:rPr>
          <w:rFonts w:ascii="Arial" w:hAnsi="Arial" w:cs="Arial"/>
          <w:lang w:val="en-US"/>
        </w:rPr>
        <w:t>.</w:t>
      </w:r>
    </w:p>
    <w:p w14:paraId="1A3B75BC" w14:textId="3974BF92" w:rsidR="00447E91" w:rsidRPr="008D28F5" w:rsidRDefault="008D28F5" w:rsidP="00447E91">
      <w:pPr>
        <w:spacing w:after="0"/>
        <w:jc w:val="center"/>
        <w:rPr>
          <w:lang w:val="en-US"/>
        </w:rPr>
      </w:pPr>
      <w:r>
        <w:rPr>
          <w:noProof/>
        </w:rPr>
        <w:drawing>
          <wp:inline distT="0" distB="0" distL="0" distR="0" wp14:anchorId="475A85C3" wp14:editId="6A37C6A1">
            <wp:extent cx="5978245" cy="2986268"/>
            <wp:effectExtent l="0" t="0" r="3810" b="5080"/>
            <wp:docPr id="9" name="Picture 9" descr="C:\Users\bpb\Dropbox\Disability work\ESRC Future Leaders Disability\Phase 1 (Dis Emp Rates) - Intl\ELSA-SHARE-HRS\Boheim-Leoni files\0 Submissions\From Thomas 2019 02 11\00. 4a.cntr_W1W6_c_pvw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pb\Dropbox\Disability work\ESRC Future Leaders Disability\Phase 1 (Dis Emp Rates) - Intl\ELSA-SHARE-HRS\Boheim-Leoni files\0 Submissions\From Thomas 2019 02 11\00. 4a.cntr_W1W6_c_pvw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2778" cy="2988533"/>
                    </a:xfrm>
                    <a:prstGeom prst="rect">
                      <a:avLst/>
                    </a:prstGeom>
                    <a:noFill/>
                    <a:ln>
                      <a:noFill/>
                    </a:ln>
                  </pic:spPr>
                </pic:pic>
              </a:graphicData>
            </a:graphic>
          </wp:inline>
        </w:drawing>
      </w:r>
    </w:p>
    <w:p w14:paraId="1D9D8DC6" w14:textId="1000C8E5" w:rsidR="00DC04D7" w:rsidRPr="0083351E" w:rsidRDefault="00DC04D7" w:rsidP="00447E91">
      <w:pPr>
        <w:pStyle w:val="Caption"/>
        <w:spacing w:before="0"/>
        <w:rPr>
          <w:lang w:val="en-US"/>
        </w:rPr>
      </w:pPr>
      <w:bookmarkStart w:id="34" w:name="_Ref511814615"/>
      <w:bookmarkStart w:id="35" w:name="_Ref5118146151"/>
      <w:r w:rsidRPr="0083351E">
        <w:rPr>
          <w:lang w:val="en-US"/>
        </w:rPr>
        <w:t xml:space="preserve">Figure </w:t>
      </w:r>
      <w:r w:rsidR="00710974" w:rsidRPr="0083351E">
        <w:rPr>
          <w:lang w:val="en-US"/>
        </w:rPr>
        <w:fldChar w:fldCharType="begin"/>
      </w:r>
      <w:r w:rsidR="00710974" w:rsidRPr="0083351E">
        <w:rPr>
          <w:lang w:val="en-US"/>
        </w:rPr>
        <w:instrText xml:space="preserve"> SEQ Figure \* ARABIC </w:instrText>
      </w:r>
      <w:r w:rsidR="00710974" w:rsidRPr="0083351E">
        <w:rPr>
          <w:lang w:val="en-US"/>
        </w:rPr>
        <w:fldChar w:fldCharType="separate"/>
      </w:r>
      <w:r w:rsidR="0083351E">
        <w:rPr>
          <w:noProof/>
          <w:lang w:val="en-US"/>
        </w:rPr>
        <w:t>4</w:t>
      </w:r>
      <w:r w:rsidR="00710974" w:rsidRPr="0083351E">
        <w:rPr>
          <w:noProof/>
          <w:lang w:val="en-US"/>
        </w:rPr>
        <w:fldChar w:fldCharType="end"/>
      </w:r>
      <w:bookmarkEnd w:id="34"/>
      <w:r w:rsidRPr="0083351E">
        <w:rPr>
          <w:lang w:val="en-US"/>
        </w:rPr>
        <w:t>:</w:t>
      </w:r>
      <w:bookmarkEnd w:id="35"/>
      <w:r w:rsidRPr="0083351E">
        <w:rPr>
          <w:lang w:val="en-US"/>
        </w:rPr>
        <w:t xml:space="preserve"> Employment across the whole distribution of health, 2004-7 to 2012-15.</w:t>
      </w:r>
    </w:p>
    <w:p w14:paraId="0E0AD6CF" w14:textId="58B94F8A" w:rsidR="007B709A" w:rsidRPr="0083351E" w:rsidRDefault="00345C5A" w:rsidP="00447E91">
      <w:pPr>
        <w:pStyle w:val="BelowTable"/>
        <w:ind w:left="720" w:right="798"/>
        <w:rPr>
          <w:lang w:val="en-US"/>
        </w:rPr>
      </w:pPr>
      <w:r w:rsidRPr="0083351E">
        <w:rPr>
          <w:lang w:val="en-US"/>
        </w:rPr>
        <w:t xml:space="preserve">Note: </w:t>
      </w:r>
      <w:r w:rsidR="007B709A" w:rsidRPr="0083351E">
        <w:rPr>
          <w:lang w:val="en-US"/>
        </w:rPr>
        <w:t>Figures show</w:t>
      </w:r>
      <w:r w:rsidR="00DC0703" w:rsidRPr="0083351E">
        <w:rPr>
          <w:lang w:val="en-US"/>
        </w:rPr>
        <w:t xml:space="preserve"> the association between</w:t>
      </w:r>
      <w:r w:rsidR="007B709A" w:rsidRPr="0083351E">
        <w:rPr>
          <w:lang w:val="en-US"/>
        </w:rPr>
        <w:t xml:space="preserve"> employment </w:t>
      </w:r>
      <w:r w:rsidR="00DC0703" w:rsidRPr="0083351E">
        <w:rPr>
          <w:lang w:val="en-US"/>
        </w:rPr>
        <w:t xml:space="preserve">and </w:t>
      </w:r>
      <w:r w:rsidR="008143D6" w:rsidRPr="0083351E">
        <w:rPr>
          <w:lang w:val="en-US"/>
        </w:rPr>
        <w:t xml:space="preserve">a cubic function of </w:t>
      </w:r>
      <w:r w:rsidR="007B709A" w:rsidRPr="0083351E">
        <w:rPr>
          <w:lang w:val="en-US"/>
        </w:rPr>
        <w:t xml:space="preserve">health, controlling for age and gender. </w:t>
      </w:r>
    </w:p>
    <w:p w14:paraId="50DF8BA7" w14:textId="77777777" w:rsidR="007B709A" w:rsidRPr="0083351E" w:rsidRDefault="007B709A" w:rsidP="007B709A">
      <w:pPr>
        <w:pStyle w:val="berschrift21"/>
        <w:pBdr>
          <w:top w:val="nil"/>
          <w:bottom w:val="nil"/>
        </w:pBdr>
        <w:suppressAutoHyphens/>
        <w:spacing w:before="300" w:line="280" w:lineRule="exact"/>
        <w:ind w:left="709" w:hanging="709"/>
        <w:rPr>
          <w:rFonts w:ascii="Arial" w:hAnsi="Arial" w:cs="Arial"/>
          <w:lang w:val="en-US"/>
        </w:rPr>
        <w:sectPr w:rsidR="007B709A" w:rsidRPr="0083351E">
          <w:type w:val="continuous"/>
          <w:pgSz w:w="11900" w:h="16840"/>
          <w:pgMar w:top="1440" w:right="1440" w:bottom="1440" w:left="1440" w:header="708" w:footer="708" w:gutter="0"/>
          <w:cols w:space="720"/>
        </w:sectPr>
      </w:pPr>
    </w:p>
    <w:p w14:paraId="1F91AD29" w14:textId="3E516BB0" w:rsidR="00A300A8" w:rsidRPr="0083351E" w:rsidRDefault="007B709A" w:rsidP="001904FB">
      <w:pPr>
        <w:pStyle w:val="Heading2"/>
        <w:rPr>
          <w:lang w:val="en-US"/>
        </w:rPr>
      </w:pPr>
      <w:bookmarkStart w:id="36" w:name="_Toc3"/>
      <w:bookmarkStart w:id="37" w:name="_Toc512503628"/>
      <w:bookmarkStart w:id="38" w:name="_Toc512503752"/>
      <w:bookmarkStart w:id="39" w:name="_Toc515376370"/>
      <w:bookmarkStart w:id="40" w:name="_Ref515376957"/>
      <w:r w:rsidRPr="0083351E">
        <w:rPr>
          <w:lang w:val="en-US"/>
        </w:rPr>
        <w:lastRenderedPageBreak/>
        <w:t xml:space="preserve">4. </w:t>
      </w:r>
      <w:bookmarkStart w:id="41" w:name="_Toc511743810"/>
      <w:r w:rsidRPr="0083351E">
        <w:rPr>
          <w:lang w:val="en-US"/>
        </w:rPr>
        <w:t>Exploring trends</w:t>
      </w:r>
      <w:r w:rsidR="00A300A8" w:rsidRPr="0083351E">
        <w:rPr>
          <w:lang w:val="en-US"/>
        </w:rPr>
        <w:t xml:space="preserve"> using the </w:t>
      </w:r>
      <w:r w:rsidR="00E33A5F" w:rsidRPr="0083351E">
        <w:rPr>
          <w:lang w:val="en-US"/>
        </w:rPr>
        <w:t xml:space="preserve">HRS-SHARE-ELSA </w:t>
      </w:r>
      <w:r w:rsidR="00A300A8" w:rsidRPr="0083351E">
        <w:rPr>
          <w:lang w:val="en-US"/>
        </w:rPr>
        <w:t>micro-data</w:t>
      </w:r>
    </w:p>
    <w:p w14:paraId="7080C53E" w14:textId="147038E9" w:rsidR="00A300A8" w:rsidRPr="0083351E" w:rsidRDefault="00A300A8" w:rsidP="00A300A8">
      <w:pPr>
        <w:pStyle w:val="Text"/>
        <w:rPr>
          <w:lang w:val="en-US"/>
        </w:rPr>
      </w:pPr>
      <w:r w:rsidRPr="0083351E">
        <w:rPr>
          <w:rFonts w:ascii="Arial" w:hAnsi="Arial" w:cs="Arial"/>
          <w:lang w:val="en-US"/>
        </w:rPr>
        <w:t>We have seen that in many countries, employment among older working-age people has increased – yet the health employment gap does not seem to have reduced in most countries (Sweden being the solitary counter-example). In Austria and the USA, the situation even deteriorated. In the remainder of the paper, we try to understand this by further examining the rich micro-data of the ageing surveys.</w:t>
      </w:r>
      <w:r w:rsidRPr="0083351E">
        <w:rPr>
          <w:rStyle w:val="FootnoteReference"/>
          <w:rFonts w:ascii="Arial" w:hAnsi="Arial" w:cs="Arial"/>
          <w:lang w:val="en-US"/>
        </w:rPr>
        <w:footnoteReference w:id="5"/>
      </w:r>
      <w:r w:rsidRPr="0083351E">
        <w:rPr>
          <w:rFonts w:ascii="Arial" w:hAnsi="Arial" w:cs="Arial"/>
          <w:lang w:val="en-US"/>
        </w:rPr>
        <w:t xml:space="preserve"> For ease of presentation, we focus on a geographically and institutionally dispersed subsample of countries that show different trends (Austria, Denmark, England, Germany, Italy, </w:t>
      </w:r>
      <w:r w:rsidR="00433809" w:rsidRPr="0083351E">
        <w:rPr>
          <w:rFonts w:ascii="Arial" w:hAnsi="Arial" w:cs="Arial"/>
          <w:lang w:val="en-US"/>
        </w:rPr>
        <w:t>Sweden, Switzerland</w:t>
      </w:r>
      <w:r w:rsidR="009F17A2">
        <w:rPr>
          <w:rFonts w:ascii="Arial" w:hAnsi="Arial" w:cs="Arial"/>
          <w:lang w:val="en-US"/>
        </w:rPr>
        <w:t>,</w:t>
      </w:r>
      <w:r w:rsidR="00433809" w:rsidRPr="0083351E">
        <w:rPr>
          <w:rFonts w:ascii="Arial" w:hAnsi="Arial" w:cs="Arial"/>
          <w:lang w:val="en-US"/>
        </w:rPr>
        <w:t xml:space="preserve"> </w:t>
      </w:r>
      <w:r w:rsidRPr="0083351E">
        <w:rPr>
          <w:rFonts w:ascii="Arial" w:hAnsi="Arial" w:cs="Arial"/>
          <w:lang w:val="en-US"/>
        </w:rPr>
        <w:t xml:space="preserve">and the US). </w:t>
      </w:r>
    </w:p>
    <w:p w14:paraId="192D9A97" w14:textId="0DABB286" w:rsidR="00A300A8" w:rsidRPr="0083351E" w:rsidRDefault="00A300A8" w:rsidP="00A300A8">
      <w:pPr>
        <w:pStyle w:val="Heading3"/>
        <w:rPr>
          <w:lang w:val="en-US"/>
        </w:rPr>
      </w:pPr>
      <w:r w:rsidRPr="0083351E">
        <w:rPr>
          <w:lang w:val="en-US"/>
        </w:rPr>
        <w:t>4.1 Disability benefit policies</w:t>
      </w:r>
    </w:p>
    <w:bookmarkStart w:id="42" w:name="_Toc430117808"/>
    <w:bookmarkEnd w:id="36"/>
    <w:bookmarkEnd w:id="37"/>
    <w:bookmarkEnd w:id="38"/>
    <w:bookmarkEnd w:id="39"/>
    <w:bookmarkEnd w:id="40"/>
    <w:bookmarkEnd w:id="41"/>
    <w:p w14:paraId="338F5C42" w14:textId="0431756F" w:rsidR="007B709A" w:rsidRPr="0083351E" w:rsidRDefault="007B709A" w:rsidP="007B709A">
      <w:pPr>
        <w:pStyle w:val="Text"/>
        <w:rPr>
          <w:rFonts w:ascii="Arial" w:hAnsi="Arial" w:cs="Arial"/>
          <w:lang w:val="en-US"/>
        </w:rPr>
      </w:pPr>
      <w:r w:rsidRPr="0083351E">
        <w:rPr>
          <w:rFonts w:ascii="Arial" w:hAnsi="Arial" w:cs="Arial"/>
          <w:lang w:val="en-US"/>
        </w:rPr>
        <w:fldChar w:fldCharType="begin"/>
      </w:r>
      <w:r w:rsidRPr="0083351E">
        <w:rPr>
          <w:rFonts w:ascii="Arial" w:hAnsi="Arial" w:cs="Arial"/>
          <w:lang w:val="en-US"/>
        </w:rPr>
        <w:instrText xml:space="preserve"> REF _Ref511816491 \h </w:instrText>
      </w:r>
      <w:r w:rsidR="00291A7E" w:rsidRPr="0083351E">
        <w:rPr>
          <w:rFonts w:ascii="Arial" w:hAnsi="Arial" w:cs="Arial"/>
          <w:lang w:val="en-US"/>
        </w:rPr>
        <w:instrText xml:space="preserve"> \* MERGEFORMAT </w:instrText>
      </w:r>
      <w:r w:rsidRPr="0083351E">
        <w:rPr>
          <w:rFonts w:ascii="Arial" w:hAnsi="Arial" w:cs="Arial"/>
          <w:lang w:val="en-US"/>
        </w:rPr>
      </w:r>
      <w:r w:rsidRPr="0083351E">
        <w:rPr>
          <w:rFonts w:ascii="Arial" w:hAnsi="Arial" w:cs="Arial"/>
          <w:lang w:val="en-US"/>
        </w:rPr>
        <w:fldChar w:fldCharType="separate"/>
      </w:r>
      <w:r w:rsidR="0083351E" w:rsidRPr="0083351E">
        <w:rPr>
          <w:rFonts w:ascii="Arial" w:hAnsi="Arial" w:cs="Arial"/>
          <w:lang w:val="en-US"/>
        </w:rPr>
        <w:t xml:space="preserve">Figure </w:t>
      </w:r>
      <w:r w:rsidR="0083351E" w:rsidRPr="0083351E">
        <w:rPr>
          <w:rFonts w:ascii="Arial" w:hAnsi="Arial" w:cs="Arial"/>
          <w:noProof/>
          <w:lang w:val="en-US"/>
        </w:rPr>
        <w:t>5</w:t>
      </w:r>
      <w:r w:rsidRPr="0083351E">
        <w:rPr>
          <w:rFonts w:ascii="Arial" w:hAnsi="Arial" w:cs="Arial"/>
          <w:lang w:val="en-US"/>
        </w:rPr>
        <w:fldChar w:fldCharType="end"/>
      </w:r>
      <w:r w:rsidRPr="0083351E">
        <w:rPr>
          <w:rFonts w:ascii="Arial" w:hAnsi="Arial" w:cs="Arial"/>
          <w:lang w:val="en-US"/>
        </w:rPr>
        <w:t xml:space="preserve"> </w:t>
      </w:r>
      <w:r w:rsidR="008817B3" w:rsidRPr="0083351E">
        <w:rPr>
          <w:rFonts w:ascii="Arial" w:hAnsi="Arial" w:cs="Arial"/>
          <w:lang w:val="en-US"/>
        </w:rPr>
        <w:t xml:space="preserve">shows that </w:t>
      </w:r>
      <w:r w:rsidRPr="0083351E">
        <w:rPr>
          <w:rFonts w:ascii="Arial" w:hAnsi="Arial" w:cs="Arial"/>
          <w:lang w:val="en-US"/>
        </w:rPr>
        <w:t xml:space="preserve">there </w:t>
      </w:r>
      <w:r w:rsidR="008817B3" w:rsidRPr="0083351E">
        <w:rPr>
          <w:rFonts w:ascii="Arial" w:hAnsi="Arial" w:cs="Arial"/>
          <w:lang w:val="en-US"/>
        </w:rPr>
        <w:t xml:space="preserve">are </w:t>
      </w:r>
      <w:r w:rsidR="00812E70" w:rsidRPr="0083351E">
        <w:rPr>
          <w:rFonts w:ascii="Arial" w:hAnsi="Arial" w:cs="Arial"/>
          <w:lang w:val="en-US"/>
        </w:rPr>
        <w:t xml:space="preserve">substantial </w:t>
      </w:r>
      <w:r w:rsidR="008817B3" w:rsidRPr="0083351E">
        <w:rPr>
          <w:rFonts w:ascii="Arial" w:hAnsi="Arial" w:cs="Arial"/>
          <w:lang w:val="en-US"/>
        </w:rPr>
        <w:t xml:space="preserve">differences </w:t>
      </w:r>
      <w:r w:rsidRPr="0083351E">
        <w:rPr>
          <w:rFonts w:ascii="Arial" w:hAnsi="Arial" w:cs="Arial"/>
          <w:lang w:val="en-US"/>
        </w:rPr>
        <w:t>in the development of disability benefit receipt across countries. Sweden – and to a lesser extent Denmark, Italy, Switzerland, and England – experienced a reduction in disability benefit claim rates among older working-age adults. Conversely, we see that in Austria, Germany, and the USA receipt increased over th</w:t>
      </w:r>
      <w:r w:rsidR="00812E70" w:rsidRPr="0083351E">
        <w:rPr>
          <w:rFonts w:ascii="Arial" w:hAnsi="Arial" w:cs="Arial"/>
          <w:lang w:val="en-US"/>
        </w:rPr>
        <w:t>e</w:t>
      </w:r>
      <w:r w:rsidRPr="0083351E">
        <w:rPr>
          <w:rFonts w:ascii="Arial" w:hAnsi="Arial" w:cs="Arial"/>
          <w:lang w:val="en-US"/>
        </w:rPr>
        <w:t xml:space="preserve"> period. </w:t>
      </w:r>
    </w:p>
    <w:p w14:paraId="44A55A63" w14:textId="77777777" w:rsidR="007B709A" w:rsidRPr="0083351E" w:rsidRDefault="00611964" w:rsidP="00415F57">
      <w:pPr>
        <w:pStyle w:val="Text"/>
        <w:spacing w:after="0"/>
        <w:jc w:val="center"/>
        <w:rPr>
          <w:rFonts w:ascii="Arial" w:hAnsi="Arial" w:cs="Arial"/>
          <w:b/>
          <w:bCs/>
          <w:shd w:val="clear" w:color="auto" w:fill="FFFF00"/>
          <w:lang w:val="en-US"/>
        </w:rPr>
      </w:pPr>
      <w:r w:rsidRPr="0083351E">
        <w:rPr>
          <w:rFonts w:ascii="Arial" w:hAnsi="Arial" w:cs="Arial"/>
          <w:b/>
          <w:bCs/>
          <w:noProof/>
          <w:shd w:val="clear" w:color="auto" w:fill="FFFF00"/>
        </w:rPr>
        <w:lastRenderedPageBreak/>
        <w:drawing>
          <wp:inline distT="0" distB="0" distL="0" distR="0" wp14:anchorId="62BFC9B4" wp14:editId="12101424">
            <wp:extent cx="4392291" cy="3295224"/>
            <wp:effectExtent l="0" t="0" r="8890" b="635"/>
            <wp:docPr id="5" name="Picture 5" descr="C:\Users\bpb\Dropbox\Disability work\ESRC Future Leaders Disability\Phase 1 (Dis Emp Rates) - Intl\ELSA-SHARE-HRS\Boheim-Leoni reference files\2018-05-10\9may\With controls\1.a BBG_disben_trendbycount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pb\Dropbox\Disability work\ESRC Future Leaders Disability\Phase 1 (Dis Emp Rates) - Intl\ELSA-SHARE-HRS\Boheim-Leoni reference files\2018-05-10\9may\With controls\1.a BBG_disben_trendbycountry.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1196" cy="3294403"/>
                    </a:xfrm>
                    <a:prstGeom prst="rect">
                      <a:avLst/>
                    </a:prstGeom>
                    <a:noFill/>
                    <a:ln>
                      <a:noFill/>
                    </a:ln>
                  </pic:spPr>
                </pic:pic>
              </a:graphicData>
            </a:graphic>
          </wp:inline>
        </w:drawing>
      </w:r>
    </w:p>
    <w:p w14:paraId="7679DDF3" w14:textId="6EA8D62A" w:rsidR="00DC04D7" w:rsidRPr="0083351E" w:rsidRDefault="00DC04D7" w:rsidP="001904FB">
      <w:pPr>
        <w:pStyle w:val="Caption"/>
        <w:rPr>
          <w:lang w:val="en-US"/>
        </w:rPr>
      </w:pPr>
      <w:bookmarkStart w:id="43" w:name="_Ref511816491"/>
      <w:bookmarkStart w:id="44" w:name="_Ref5118164911"/>
      <w:r w:rsidRPr="0083351E">
        <w:rPr>
          <w:lang w:val="en-US"/>
        </w:rPr>
        <w:t xml:space="preserve">Figure </w:t>
      </w:r>
      <w:r w:rsidR="00710974" w:rsidRPr="0083351E">
        <w:rPr>
          <w:lang w:val="en-US"/>
        </w:rPr>
        <w:fldChar w:fldCharType="begin"/>
      </w:r>
      <w:r w:rsidR="00710974" w:rsidRPr="0083351E">
        <w:rPr>
          <w:lang w:val="en-US"/>
        </w:rPr>
        <w:instrText xml:space="preserve"> SEQ Figure \* ARABIC </w:instrText>
      </w:r>
      <w:r w:rsidR="00710974" w:rsidRPr="0083351E">
        <w:rPr>
          <w:lang w:val="en-US"/>
        </w:rPr>
        <w:fldChar w:fldCharType="separate"/>
      </w:r>
      <w:r w:rsidR="0083351E">
        <w:rPr>
          <w:noProof/>
          <w:lang w:val="en-US"/>
        </w:rPr>
        <w:t>5</w:t>
      </w:r>
      <w:r w:rsidR="00710974" w:rsidRPr="0083351E">
        <w:rPr>
          <w:noProof/>
          <w:lang w:val="en-US"/>
        </w:rPr>
        <w:fldChar w:fldCharType="end"/>
      </w:r>
      <w:bookmarkEnd w:id="43"/>
      <w:r w:rsidRPr="0083351E">
        <w:rPr>
          <w:lang w:val="en-US"/>
        </w:rPr>
        <w:t>:</w:t>
      </w:r>
      <w:bookmarkEnd w:id="44"/>
      <w:r w:rsidRPr="0083351E">
        <w:rPr>
          <w:lang w:val="en-US"/>
        </w:rPr>
        <w:t xml:space="preserve"> Disability benefit claim rates, 2004-7 to 2012-15.</w:t>
      </w:r>
    </w:p>
    <w:p w14:paraId="117B569E" w14:textId="4AD46D94" w:rsidR="00415F57" w:rsidRPr="0083351E" w:rsidRDefault="00415F57" w:rsidP="001904FB">
      <w:pPr>
        <w:pStyle w:val="BelowTable"/>
        <w:rPr>
          <w:lang w:val="en-US"/>
        </w:rPr>
      </w:pPr>
      <w:r w:rsidRPr="0083351E">
        <w:rPr>
          <w:lang w:val="en-US"/>
        </w:rPr>
        <w:t>Note: A positive value indicates higher disability benefit claim rates over time across the whole population, controlling for age and gender.</w:t>
      </w:r>
    </w:p>
    <w:p w14:paraId="3176B69E" w14:textId="01AA3590" w:rsidR="007B709A" w:rsidRPr="0083351E" w:rsidRDefault="007B709A" w:rsidP="007B709A">
      <w:pPr>
        <w:pStyle w:val="Text"/>
        <w:rPr>
          <w:rFonts w:ascii="Arial" w:hAnsi="Arial" w:cs="Arial"/>
          <w:lang w:val="en-US"/>
        </w:rPr>
      </w:pPr>
      <w:r w:rsidRPr="0083351E">
        <w:rPr>
          <w:rFonts w:ascii="Arial" w:hAnsi="Arial" w:cs="Arial"/>
          <w:lang w:val="en-US"/>
        </w:rPr>
        <w:t>There is some overlap between the trends in employment rates and the trends in disability benefit claim rates</w:t>
      </w:r>
      <w:r w:rsidR="001A6D2D" w:rsidRPr="0083351E">
        <w:rPr>
          <w:rFonts w:ascii="Arial" w:hAnsi="Arial" w:cs="Arial"/>
          <w:lang w:val="en-US"/>
        </w:rPr>
        <w:t xml:space="preserve"> among those with poor health</w:t>
      </w:r>
      <w:r w:rsidRPr="0083351E">
        <w:rPr>
          <w:rFonts w:ascii="Arial" w:hAnsi="Arial" w:cs="Arial"/>
          <w:lang w:val="en-US"/>
        </w:rPr>
        <w:t xml:space="preserve">: </w:t>
      </w:r>
      <w:r w:rsidR="00415F57" w:rsidRPr="0083351E">
        <w:rPr>
          <w:rFonts w:ascii="Arial" w:hAnsi="Arial" w:cs="Arial"/>
          <w:lang w:val="en-US"/>
        </w:rPr>
        <w:t xml:space="preserve">both </w:t>
      </w:r>
      <w:r w:rsidRPr="0083351E">
        <w:rPr>
          <w:rFonts w:ascii="Arial" w:hAnsi="Arial" w:cs="Arial"/>
          <w:lang w:val="en-US"/>
        </w:rPr>
        <w:t xml:space="preserve">claims and </w:t>
      </w:r>
      <w:r w:rsidR="00415F57" w:rsidRPr="0083351E">
        <w:rPr>
          <w:rFonts w:ascii="Arial" w:hAnsi="Arial" w:cs="Arial"/>
          <w:lang w:val="en-US"/>
        </w:rPr>
        <w:t xml:space="preserve">the </w:t>
      </w:r>
      <w:r w:rsidRPr="0083351E">
        <w:rPr>
          <w:rFonts w:ascii="Arial" w:hAnsi="Arial" w:cs="Arial"/>
          <w:lang w:val="en-US"/>
        </w:rPr>
        <w:t xml:space="preserve">health-related employment gap </w:t>
      </w:r>
      <w:r w:rsidR="00415F57" w:rsidRPr="0083351E">
        <w:rPr>
          <w:rFonts w:ascii="Arial" w:hAnsi="Arial" w:cs="Arial"/>
          <w:lang w:val="en-US"/>
        </w:rPr>
        <w:t xml:space="preserve">fall </w:t>
      </w:r>
      <w:r w:rsidRPr="0083351E">
        <w:rPr>
          <w:rFonts w:ascii="Arial" w:hAnsi="Arial" w:cs="Arial"/>
          <w:lang w:val="en-US"/>
        </w:rPr>
        <w:t xml:space="preserve">in Sweden, and both of these </w:t>
      </w:r>
      <w:r w:rsidR="00415F57" w:rsidRPr="0083351E">
        <w:rPr>
          <w:rFonts w:ascii="Arial" w:hAnsi="Arial" w:cs="Arial"/>
          <w:lang w:val="en-US"/>
        </w:rPr>
        <w:t xml:space="preserve">rise </w:t>
      </w:r>
      <w:r w:rsidRPr="0083351E">
        <w:rPr>
          <w:rFonts w:ascii="Arial" w:hAnsi="Arial" w:cs="Arial"/>
          <w:lang w:val="en-US"/>
        </w:rPr>
        <w:t xml:space="preserve">in </w:t>
      </w:r>
      <w:r w:rsidR="00D928AA" w:rsidRPr="0083351E">
        <w:rPr>
          <w:rFonts w:ascii="Arial" w:hAnsi="Arial" w:cs="Arial"/>
          <w:lang w:val="en-US"/>
        </w:rPr>
        <w:t xml:space="preserve">the USA </w:t>
      </w:r>
      <w:r w:rsidR="001A6D2D" w:rsidRPr="0083351E">
        <w:rPr>
          <w:rFonts w:ascii="Arial" w:hAnsi="Arial" w:cs="Arial"/>
          <w:lang w:val="en-US"/>
        </w:rPr>
        <w:t>(and more tentatively in Austria)</w:t>
      </w:r>
      <w:r w:rsidRPr="0083351E">
        <w:rPr>
          <w:rFonts w:ascii="Arial" w:hAnsi="Arial" w:cs="Arial"/>
          <w:lang w:val="en-US"/>
        </w:rPr>
        <w:t>. However, this does not necessarily indicate a causal link from disability benefit claims to non-employment. Moreover, there is not necessar</w:t>
      </w:r>
      <w:r w:rsidR="003F7445" w:rsidRPr="0083351E">
        <w:rPr>
          <w:rFonts w:ascii="Arial" w:hAnsi="Arial" w:cs="Arial"/>
          <w:lang w:val="en-US"/>
        </w:rPr>
        <w:t>il</w:t>
      </w:r>
      <w:r w:rsidRPr="0083351E">
        <w:rPr>
          <w:rFonts w:ascii="Arial" w:hAnsi="Arial" w:cs="Arial"/>
          <w:lang w:val="en-US"/>
        </w:rPr>
        <w:t>y relationship between these trends. The health-related employment gaps for Germany, Italy, Denmark, Switzerland, and England have been effectively static, despite non-negligible changes – in contrasting directions – in disability benefit receipt.</w:t>
      </w:r>
    </w:p>
    <w:p w14:paraId="3248A444" w14:textId="0296A217" w:rsidR="00366547" w:rsidRPr="0083351E" w:rsidRDefault="00366547" w:rsidP="00A300A8">
      <w:pPr>
        <w:pStyle w:val="Heading4"/>
        <w:rPr>
          <w:lang w:val="en-US"/>
        </w:rPr>
      </w:pPr>
      <w:r w:rsidRPr="0083351E">
        <w:rPr>
          <w:lang w:val="en-US"/>
        </w:rPr>
        <w:t>Further complexities around disability benefit receipt, work and health</w:t>
      </w:r>
    </w:p>
    <w:p w14:paraId="27D28884" w14:textId="64BBE608" w:rsidR="00366547" w:rsidRPr="0083351E" w:rsidRDefault="005C61FA" w:rsidP="00366547">
      <w:pPr>
        <w:pStyle w:val="Text"/>
        <w:rPr>
          <w:rFonts w:ascii="Arial" w:hAnsi="Arial" w:cs="Arial"/>
          <w:lang w:val="en-US"/>
        </w:rPr>
      </w:pPr>
      <w:r w:rsidRPr="0083351E">
        <w:rPr>
          <w:rFonts w:ascii="Arial" w:hAnsi="Arial" w:cs="Arial"/>
          <w:lang w:val="en-US"/>
        </w:rPr>
        <w:t>One caveat on</w:t>
      </w:r>
      <w:r w:rsidR="00366547" w:rsidRPr="0083351E">
        <w:rPr>
          <w:rFonts w:ascii="Arial" w:hAnsi="Arial" w:cs="Arial"/>
          <w:lang w:val="en-US"/>
        </w:rPr>
        <w:t xml:space="preserve"> </w:t>
      </w:r>
      <w:r w:rsidR="00366547" w:rsidRPr="0083351E">
        <w:rPr>
          <w:rFonts w:ascii="Arial" w:hAnsi="Arial" w:cs="Arial"/>
          <w:lang w:val="en-US"/>
        </w:rPr>
        <w:fldChar w:fldCharType="begin"/>
      </w:r>
      <w:r w:rsidR="00366547" w:rsidRPr="0083351E">
        <w:rPr>
          <w:rFonts w:ascii="Arial" w:hAnsi="Arial" w:cs="Arial"/>
          <w:lang w:val="en-US"/>
        </w:rPr>
        <w:instrText xml:space="preserve"> REF _Ref511816491 \h </w:instrText>
      </w:r>
      <w:r w:rsidR="00291A7E" w:rsidRPr="0083351E">
        <w:rPr>
          <w:rFonts w:ascii="Arial" w:hAnsi="Arial" w:cs="Arial"/>
          <w:lang w:val="en-US"/>
        </w:rPr>
        <w:instrText xml:space="preserve"> \* MERGEFORMAT </w:instrText>
      </w:r>
      <w:r w:rsidR="00366547" w:rsidRPr="0083351E">
        <w:rPr>
          <w:rFonts w:ascii="Arial" w:hAnsi="Arial" w:cs="Arial"/>
          <w:lang w:val="en-US"/>
        </w:rPr>
      </w:r>
      <w:r w:rsidR="00366547" w:rsidRPr="0083351E">
        <w:rPr>
          <w:rFonts w:ascii="Arial" w:hAnsi="Arial" w:cs="Arial"/>
          <w:lang w:val="en-US"/>
        </w:rPr>
        <w:fldChar w:fldCharType="separate"/>
      </w:r>
      <w:r w:rsidR="0083351E" w:rsidRPr="0083351E">
        <w:rPr>
          <w:rFonts w:ascii="Arial" w:hAnsi="Arial" w:cs="Arial"/>
          <w:lang w:val="en-US"/>
        </w:rPr>
        <w:t xml:space="preserve">Figure </w:t>
      </w:r>
      <w:r w:rsidR="0083351E" w:rsidRPr="0083351E">
        <w:rPr>
          <w:rFonts w:ascii="Arial" w:hAnsi="Arial" w:cs="Arial"/>
          <w:noProof/>
          <w:lang w:val="en-US"/>
        </w:rPr>
        <w:t>5</w:t>
      </w:r>
      <w:r w:rsidR="00366547" w:rsidRPr="0083351E">
        <w:rPr>
          <w:rFonts w:ascii="Arial" w:hAnsi="Arial" w:cs="Arial"/>
          <w:lang w:val="en-US"/>
        </w:rPr>
        <w:fldChar w:fldCharType="end"/>
      </w:r>
      <w:r w:rsidR="00366547" w:rsidRPr="0083351E">
        <w:rPr>
          <w:rFonts w:ascii="Arial" w:hAnsi="Arial" w:cs="Arial"/>
          <w:lang w:val="en-US"/>
        </w:rPr>
        <w:t xml:space="preserve"> </w:t>
      </w:r>
      <w:r w:rsidRPr="0083351E">
        <w:rPr>
          <w:rFonts w:ascii="Arial" w:hAnsi="Arial" w:cs="Arial"/>
          <w:lang w:val="en-US"/>
        </w:rPr>
        <w:t xml:space="preserve">is that it </w:t>
      </w:r>
      <w:r w:rsidR="00F86AD0" w:rsidRPr="0083351E">
        <w:rPr>
          <w:rFonts w:ascii="Arial" w:hAnsi="Arial" w:cs="Arial"/>
          <w:lang w:val="en-US"/>
        </w:rPr>
        <w:t>considers</w:t>
      </w:r>
      <w:r w:rsidR="00366547" w:rsidRPr="0083351E">
        <w:rPr>
          <w:rFonts w:ascii="Arial" w:hAnsi="Arial" w:cs="Arial"/>
          <w:lang w:val="en-US"/>
        </w:rPr>
        <w:t xml:space="preserve"> the whole population, rather than just those in poor health – and we have already noted that disability benefits are targeted at those in poor health to differing extents in different countries </w:t>
      </w:r>
      <w:r w:rsidR="00BA4633">
        <w:rPr>
          <w:rFonts w:ascii="Arial" w:hAnsi="Arial" w:cs="Arial"/>
          <w:lang w:val="en-US"/>
        </w:rPr>
        <w:fldChar w:fldCharType="begin"/>
      </w:r>
      <w:r w:rsidR="00BA4633">
        <w:rPr>
          <w:rFonts w:ascii="Arial" w:hAnsi="Arial" w:cs="Arial"/>
          <w:lang w:val="en-US"/>
        </w:rPr>
        <w:instrText xml:space="preserve"> ADDIN EN.CITE &lt;EndNote&gt;&lt;Cite&gt;&lt;Author&gt;Croda&lt;/Author&gt;&lt;Year&gt;2015&lt;/Year&gt;&lt;RecNum&gt;3048&lt;/RecNum&gt;&lt;DisplayText&gt;(Croda, et al., 2015)&lt;/DisplayText&gt;&lt;record&gt;&lt;rec-number&gt;3048&lt;/rec-number&gt;&lt;foreign-keys&gt;&lt;key app="EN" db-id="5xatt0094rr92mepzaexd2xzx29appesae0a" timestamp="1523958540"&gt;3048&lt;/key&gt;&lt;/foreign-keys&gt;&lt;ref-type name="Unpublished Work"&gt;34&lt;/ref-type&gt;&lt;contributors&gt;&lt;authors&gt;&lt;author&gt;Croda, Enrica&lt;/author&gt;&lt;author&gt;Skinner, Jonathan&lt;/author&gt;&lt;author&gt;Yasaitis, Laura&lt;/author&gt;&lt;author&gt;Lindeboom, Maarten&lt;/author&gt;&lt;/authors&gt;&lt;/contributors&gt;&lt;titles&gt;&lt;title&gt;The Health of Disability Insurance Enrollees: An International Comparison&lt;/title&gt;&lt;/titles&gt;&lt;dates&gt;&lt;year&gt;2015&lt;/year&gt;&lt;/dates&gt;&lt;urls&gt;&lt;/urls&gt;&lt;/record&gt;&lt;/Cite&gt;&lt;/EndNote&gt;</w:instrText>
      </w:r>
      <w:r w:rsidR="00BA4633">
        <w:rPr>
          <w:rFonts w:ascii="Arial" w:hAnsi="Arial" w:cs="Arial"/>
          <w:lang w:val="en-US"/>
        </w:rPr>
        <w:fldChar w:fldCharType="separate"/>
      </w:r>
      <w:r w:rsidR="00BA4633">
        <w:rPr>
          <w:rFonts w:ascii="Arial" w:hAnsi="Arial" w:cs="Arial"/>
          <w:noProof/>
          <w:lang w:val="en-US"/>
        </w:rPr>
        <w:t>(Croda, et al., 2015)</w:t>
      </w:r>
      <w:r w:rsidR="00BA4633">
        <w:rPr>
          <w:rFonts w:ascii="Arial" w:hAnsi="Arial" w:cs="Arial"/>
          <w:lang w:val="en-US"/>
        </w:rPr>
        <w:fldChar w:fldCharType="end"/>
      </w:r>
      <w:r w:rsidRPr="0083351E">
        <w:rPr>
          <w:rFonts w:ascii="Arial" w:hAnsi="Arial" w:cs="Arial"/>
          <w:lang w:val="en-US"/>
        </w:rPr>
        <w:t xml:space="preserve">, </w:t>
      </w:r>
      <w:r w:rsidR="00366547" w:rsidRPr="0083351E">
        <w:rPr>
          <w:rFonts w:ascii="Arial" w:hAnsi="Arial" w:cs="Arial"/>
          <w:lang w:val="en-US"/>
        </w:rPr>
        <w:t>notwithstanding the incomplete observability of health/disability</w:t>
      </w:r>
      <w:r w:rsidRPr="0083351E">
        <w:rPr>
          <w:rFonts w:ascii="Arial" w:hAnsi="Arial" w:cs="Arial"/>
          <w:lang w:val="en-US"/>
        </w:rPr>
        <w:t xml:space="preserve"> in the micro-data</w:t>
      </w:r>
      <w:r w:rsidR="00366547" w:rsidRPr="0083351E">
        <w:rPr>
          <w:rFonts w:ascii="Arial" w:hAnsi="Arial" w:cs="Arial"/>
          <w:lang w:val="en-US"/>
        </w:rPr>
        <w:t>. In Online Appendix A5</w:t>
      </w:r>
      <w:r w:rsidR="00FD4F19" w:rsidRPr="0083351E">
        <w:rPr>
          <w:rFonts w:ascii="Arial" w:hAnsi="Arial" w:cs="Arial"/>
          <w:lang w:val="en-US"/>
        </w:rPr>
        <w:t xml:space="preserve"> (Figure </w:t>
      </w:r>
      <w:r w:rsidR="00FD4F19" w:rsidRPr="0083351E">
        <w:rPr>
          <w:rFonts w:ascii="Arial" w:hAnsi="Arial" w:cs="Arial"/>
          <w:lang w:val="en-US"/>
        </w:rPr>
        <w:lastRenderedPageBreak/>
        <w:t>A2)</w:t>
      </w:r>
      <w:r w:rsidR="00F86AD0" w:rsidRPr="0083351E">
        <w:rPr>
          <w:rFonts w:ascii="Arial" w:hAnsi="Arial" w:cs="Arial"/>
          <w:lang w:val="en-US"/>
        </w:rPr>
        <w:t>,</w:t>
      </w:r>
      <w:r w:rsidR="00366547" w:rsidRPr="0083351E">
        <w:rPr>
          <w:rFonts w:ascii="Arial" w:hAnsi="Arial" w:cs="Arial"/>
          <w:lang w:val="en-US"/>
        </w:rPr>
        <w:t xml:space="preserve"> we disaggregate </w:t>
      </w:r>
      <w:r w:rsidRPr="0083351E">
        <w:rPr>
          <w:rFonts w:ascii="Arial" w:hAnsi="Arial" w:cs="Arial"/>
          <w:lang w:val="en-US"/>
        </w:rPr>
        <w:t xml:space="preserve">the </w:t>
      </w:r>
      <w:r w:rsidR="00366547" w:rsidRPr="0083351E">
        <w:rPr>
          <w:rFonts w:ascii="Arial" w:hAnsi="Arial" w:cs="Arial"/>
          <w:lang w:val="en-US"/>
        </w:rPr>
        <w:t xml:space="preserve">trend </w:t>
      </w:r>
      <w:r w:rsidRPr="0083351E">
        <w:rPr>
          <w:rFonts w:ascii="Arial" w:hAnsi="Arial" w:cs="Arial"/>
          <w:lang w:val="en-US"/>
        </w:rPr>
        <w:t xml:space="preserve">in disability benefit receipt </w:t>
      </w:r>
      <w:r w:rsidR="00366547" w:rsidRPr="0083351E">
        <w:rPr>
          <w:rFonts w:ascii="Arial" w:hAnsi="Arial" w:cs="Arial"/>
          <w:lang w:val="en-US"/>
        </w:rPr>
        <w:t>by health. This emphasi</w:t>
      </w:r>
      <w:r w:rsidR="009F17A2">
        <w:rPr>
          <w:rFonts w:ascii="Arial" w:hAnsi="Arial" w:cs="Arial"/>
          <w:lang w:val="en-US"/>
        </w:rPr>
        <w:t>z</w:t>
      </w:r>
      <w:r w:rsidR="00366547" w:rsidRPr="0083351E">
        <w:rPr>
          <w:rFonts w:ascii="Arial" w:hAnsi="Arial" w:cs="Arial"/>
          <w:lang w:val="en-US"/>
        </w:rPr>
        <w:t xml:space="preserve">es that disability benefit trends are </w:t>
      </w:r>
      <w:r w:rsidR="009F17A2">
        <w:rPr>
          <w:rFonts w:ascii="Arial" w:hAnsi="Arial" w:cs="Arial"/>
          <w:lang w:val="en-US"/>
        </w:rPr>
        <w:t xml:space="preserve">concentrated </w:t>
      </w:r>
      <w:r w:rsidR="00366547" w:rsidRPr="0083351E">
        <w:rPr>
          <w:rFonts w:ascii="Arial" w:hAnsi="Arial" w:cs="Arial"/>
          <w:lang w:val="en-US"/>
        </w:rPr>
        <w:t>on those in poor health, but we nevertheless do see small significant trends in disability benefit receipt among the top two health tertiles in Denmark, Italy, Sweden (all showing declines)</w:t>
      </w:r>
      <w:r w:rsidR="00F86AD0" w:rsidRPr="0083351E">
        <w:rPr>
          <w:rFonts w:ascii="Arial" w:hAnsi="Arial" w:cs="Arial"/>
          <w:lang w:val="en-US"/>
        </w:rPr>
        <w:t>,</w:t>
      </w:r>
      <w:r w:rsidR="00366547" w:rsidRPr="0083351E">
        <w:rPr>
          <w:rFonts w:ascii="Arial" w:hAnsi="Arial" w:cs="Arial"/>
          <w:lang w:val="en-US"/>
        </w:rPr>
        <w:t xml:space="preserve"> and Austria (showing a rise). </w:t>
      </w:r>
    </w:p>
    <w:p w14:paraId="52CBF230" w14:textId="1774A038" w:rsidR="007B709A" w:rsidRPr="0083351E" w:rsidRDefault="008B737E" w:rsidP="007B709A">
      <w:pPr>
        <w:pStyle w:val="Text"/>
        <w:rPr>
          <w:rFonts w:ascii="Arial" w:hAnsi="Arial" w:cs="Arial"/>
          <w:lang w:val="en-US"/>
        </w:rPr>
      </w:pPr>
      <w:r w:rsidRPr="0083351E">
        <w:rPr>
          <w:rFonts w:ascii="Arial" w:hAnsi="Arial" w:cs="Arial"/>
          <w:lang w:val="en-US"/>
        </w:rPr>
        <w:t>A further finding is that i</w:t>
      </w:r>
      <w:r w:rsidR="007B709A" w:rsidRPr="0083351E">
        <w:rPr>
          <w:rFonts w:ascii="Arial" w:hAnsi="Arial" w:cs="Arial"/>
          <w:lang w:val="en-US"/>
        </w:rPr>
        <w:t>n some countries, there are non-negligible proportions of disability benefit claimants who also work (even if this is prohibited in other countries)</w:t>
      </w:r>
      <w:r w:rsidRPr="0083351E">
        <w:rPr>
          <w:rFonts w:ascii="Arial" w:hAnsi="Arial" w:cs="Arial"/>
          <w:lang w:val="en-US"/>
        </w:rPr>
        <w:t xml:space="preserve"> – this has been briefly noted elsewhere </w:t>
      </w:r>
      <w:r w:rsidR="00BA4633">
        <w:rPr>
          <w:rFonts w:ascii="Arial" w:hAnsi="Arial" w:cs="Arial"/>
          <w:lang w:val="en-US"/>
        </w:rPr>
        <w:fldChar w:fldCharType="begin">
          <w:fldData xml:space="preserve">PEVuZE5vdGU+PENpdGU+PEF1dGhvcj5PRUNEPC9BdXRob3I+PFllYXI+MjAwMzwvWWVhcj48UmVj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</w:fldData>
        </w:fldChar>
      </w:r>
      <w:r w:rsidR="00BA4633">
        <w:rPr>
          <w:rFonts w:ascii="Arial" w:hAnsi="Arial" w:cs="Arial"/>
          <w:lang w:val="en-US"/>
        </w:rPr>
        <w:instrText xml:space="preserve"> ADDIN EN.CITE </w:instrText>
      </w:r>
      <w:r w:rsidR="00BA4633">
        <w:rPr>
          <w:rFonts w:ascii="Arial" w:hAnsi="Arial" w:cs="Arial"/>
          <w:lang w:val="en-US"/>
        </w:rPr>
        <w:fldChar w:fldCharType="begin">
          <w:fldData xml:space="preserve">PEVuZE5vdGU+PENpdGU+PEF1dGhvcj5PRUNEPC9BdXRob3I+PFllYXI+MjAwMzwvWWVhcj48UmVj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</w:fldData>
        </w:fldChar>
      </w:r>
      <w:r w:rsidR="00BA4633">
        <w:rPr>
          <w:rFonts w:ascii="Arial" w:hAnsi="Arial" w:cs="Arial"/>
          <w:lang w:val="en-US"/>
        </w:rPr>
        <w:instrText xml:space="preserve"> ADDIN EN.CITE.DATA </w:instrText>
      </w:r>
      <w:r w:rsidR="00BA4633">
        <w:rPr>
          <w:rFonts w:ascii="Arial" w:hAnsi="Arial" w:cs="Arial"/>
          <w:lang w:val="en-US"/>
        </w:rPr>
      </w:r>
      <w:r w:rsidR="00BA4633">
        <w:rPr>
          <w:rFonts w:ascii="Arial" w:hAnsi="Arial" w:cs="Arial"/>
          <w:lang w:val="en-US"/>
        </w:rPr>
        <w:fldChar w:fldCharType="end"/>
      </w:r>
      <w:r w:rsidR="00BA4633">
        <w:rPr>
          <w:rFonts w:ascii="Arial" w:hAnsi="Arial" w:cs="Arial"/>
          <w:lang w:val="en-US"/>
        </w:rPr>
      </w:r>
      <w:r w:rsidR="00BA4633">
        <w:rPr>
          <w:rFonts w:ascii="Arial" w:hAnsi="Arial" w:cs="Arial"/>
          <w:lang w:val="en-US"/>
        </w:rPr>
        <w:fldChar w:fldCharType="separate"/>
      </w:r>
      <w:r w:rsidR="00BA4633">
        <w:rPr>
          <w:rFonts w:ascii="Arial" w:hAnsi="Arial" w:cs="Arial"/>
          <w:noProof/>
          <w:lang w:val="en-US"/>
        </w:rPr>
        <w:t>(Hogelund, 2003:161, OECD, 2003 Chart 3.7)</w:t>
      </w:r>
      <w:r w:rsidR="00BA4633">
        <w:rPr>
          <w:rFonts w:ascii="Arial" w:hAnsi="Arial" w:cs="Arial"/>
          <w:lang w:val="en-US"/>
        </w:rPr>
        <w:fldChar w:fldCharType="end"/>
      </w:r>
      <w:r w:rsidRPr="0083351E">
        <w:rPr>
          <w:rFonts w:ascii="Arial" w:hAnsi="Arial" w:cs="Arial"/>
          <w:lang w:val="en-US"/>
        </w:rPr>
        <w:t xml:space="preserve">, but nevertheless seems to be ignored in wider policy debates. </w:t>
      </w:r>
      <w:r w:rsidR="009F17A2">
        <w:rPr>
          <w:rFonts w:ascii="Arial" w:hAnsi="Arial" w:cs="Arial"/>
          <w:lang w:val="en-US"/>
        </w:rPr>
        <w:t xml:space="preserve">This illustrates </w:t>
      </w:r>
      <w:r w:rsidR="002834C4" w:rsidRPr="0083351E">
        <w:rPr>
          <w:rFonts w:ascii="Arial" w:hAnsi="Arial" w:cs="Arial"/>
          <w:lang w:val="en-US"/>
        </w:rPr>
        <w:t xml:space="preserve">a further possible break in the disability benefit-employment link: if people who receive disability benefits are already working, then any changes in their disability benefit receipt cannot make them more likely to be in employment. </w:t>
      </w:r>
      <w:r w:rsidR="007B709A" w:rsidRPr="0083351E">
        <w:rPr>
          <w:rFonts w:ascii="Arial" w:hAnsi="Arial" w:cs="Arial"/>
          <w:lang w:val="en-US"/>
        </w:rPr>
        <w:t>We therefore split trends in disability benefit claim rates by claimant working status and show the results in Online Appendix A5</w:t>
      </w:r>
      <w:r w:rsidR="00FD4F19" w:rsidRPr="0083351E">
        <w:rPr>
          <w:rFonts w:ascii="Arial" w:hAnsi="Arial" w:cs="Arial"/>
          <w:lang w:val="en-US"/>
        </w:rPr>
        <w:t xml:space="preserve"> (Figure A3)</w:t>
      </w:r>
      <w:r w:rsidR="007B709A" w:rsidRPr="0083351E">
        <w:rPr>
          <w:rFonts w:ascii="Arial" w:hAnsi="Arial" w:cs="Arial"/>
          <w:lang w:val="en-US"/>
        </w:rPr>
        <w:t xml:space="preserve">. The trends for simultaneously claiming and working are imprecisely estimated given the small numbers involved in many countries, but it seems that some reforms target working claimants </w:t>
      </w:r>
      <w:r w:rsidR="00490B5F" w:rsidRPr="0083351E">
        <w:rPr>
          <w:rFonts w:ascii="Arial" w:hAnsi="Arial" w:cs="Arial"/>
          <w:lang w:val="en-US"/>
        </w:rPr>
        <w:t xml:space="preserve">differently </w:t>
      </w:r>
      <w:r w:rsidR="00BA4C4C" w:rsidRPr="0083351E">
        <w:rPr>
          <w:rFonts w:ascii="Arial" w:hAnsi="Arial" w:cs="Arial"/>
          <w:lang w:val="en-US"/>
        </w:rPr>
        <w:t xml:space="preserve">to </w:t>
      </w:r>
      <w:r w:rsidR="007B709A" w:rsidRPr="0083351E">
        <w:rPr>
          <w:rFonts w:ascii="Arial" w:hAnsi="Arial" w:cs="Arial"/>
          <w:lang w:val="en-US"/>
        </w:rPr>
        <w:t>non-working claimants. For example, Denmark reduced the number of non-working claimants while the number of employed claimants did not change, whereas Sweden seems to have reduced the numbers of both types of claimants.</w:t>
      </w:r>
    </w:p>
    <w:p w14:paraId="75170B27" w14:textId="77777777" w:rsidR="00366547" w:rsidRPr="0083351E" w:rsidRDefault="00366547" w:rsidP="001904FB">
      <w:pPr>
        <w:pStyle w:val="Heading4"/>
        <w:rPr>
          <w:lang w:val="en-US"/>
        </w:rPr>
      </w:pPr>
      <w:r w:rsidRPr="0083351E">
        <w:rPr>
          <w:lang w:val="en-US"/>
        </w:rPr>
        <w:t>Policy, disability benefit receipt, and employment</w:t>
      </w:r>
    </w:p>
    <w:p w14:paraId="1013D0B4" w14:textId="3406E7A5" w:rsidR="008B737E" w:rsidRPr="0083351E" w:rsidRDefault="008B737E" w:rsidP="001904FB">
      <w:pPr>
        <w:rPr>
          <w:lang w:val="en-US"/>
        </w:rPr>
      </w:pPr>
      <w:r w:rsidRPr="0083351E">
        <w:rPr>
          <w:lang w:val="en-US"/>
        </w:rPr>
        <w:t>We finally</w:t>
      </w:r>
      <w:r w:rsidR="002834C4" w:rsidRPr="0083351E">
        <w:rPr>
          <w:lang w:val="en-US"/>
        </w:rPr>
        <w:t xml:space="preserve"> </w:t>
      </w:r>
      <w:r w:rsidR="00433809" w:rsidRPr="0083351E">
        <w:rPr>
          <w:lang w:val="en-US"/>
        </w:rPr>
        <w:t xml:space="preserve">explore </w:t>
      </w:r>
      <w:r w:rsidRPr="0083351E">
        <w:rPr>
          <w:lang w:val="en-US"/>
        </w:rPr>
        <w:t xml:space="preserve">the role </w:t>
      </w:r>
      <w:r w:rsidR="00141821" w:rsidRPr="0083351E">
        <w:rPr>
          <w:lang w:val="en-US"/>
        </w:rPr>
        <w:t xml:space="preserve">of </w:t>
      </w:r>
      <w:r w:rsidRPr="0083351E">
        <w:rPr>
          <w:lang w:val="en-US"/>
        </w:rPr>
        <w:t xml:space="preserve">disability benefits </w:t>
      </w:r>
      <w:r w:rsidRPr="0083351E">
        <w:rPr>
          <w:i/>
          <w:lang w:val="en-US"/>
        </w:rPr>
        <w:t>policy</w:t>
      </w:r>
      <w:r w:rsidR="00141821" w:rsidRPr="0083351E">
        <w:rPr>
          <w:i/>
          <w:lang w:val="en-US"/>
        </w:rPr>
        <w:t>,</w:t>
      </w:r>
      <w:r w:rsidRPr="0083351E">
        <w:rPr>
          <w:lang w:val="en-US"/>
        </w:rPr>
        <w:t xml:space="preserve"> rather than disability benefits </w:t>
      </w:r>
      <w:r w:rsidR="002834C4" w:rsidRPr="0083351E">
        <w:rPr>
          <w:i/>
          <w:lang w:val="en-US"/>
        </w:rPr>
        <w:t>receipt</w:t>
      </w:r>
      <w:r w:rsidR="00141821" w:rsidRPr="0083351E">
        <w:rPr>
          <w:i/>
          <w:lang w:val="en-US"/>
        </w:rPr>
        <w:t xml:space="preserve">, </w:t>
      </w:r>
      <w:r w:rsidR="00433809" w:rsidRPr="0083351E">
        <w:rPr>
          <w:lang w:val="en-US"/>
        </w:rPr>
        <w:t xml:space="preserve">in </w:t>
      </w:r>
      <w:r w:rsidR="00141821" w:rsidRPr="0083351E">
        <w:rPr>
          <w:lang w:val="en-US"/>
        </w:rPr>
        <w:t>the employment of persons with poor health</w:t>
      </w:r>
      <w:r w:rsidRPr="0083351E">
        <w:rPr>
          <w:lang w:val="en-US"/>
        </w:rPr>
        <w:t xml:space="preserve">. As we showed in </w:t>
      </w:r>
      <w:r w:rsidRPr="0083351E">
        <w:rPr>
          <w:lang w:val="en-US"/>
        </w:rPr>
        <w:fldChar w:fldCharType="begin"/>
      </w:r>
      <w:r w:rsidRPr="0083351E">
        <w:rPr>
          <w:lang w:val="en-US"/>
        </w:rPr>
        <w:instrText xml:space="preserve"> REF _Ref511741028 \h </w:instrText>
      </w:r>
      <w:r w:rsidR="00291A7E" w:rsidRPr="0083351E">
        <w:rPr>
          <w:lang w:val="en-US"/>
        </w:rPr>
        <w:instrText xml:space="preserve"> \* MERGEFORMAT </w:instrText>
      </w:r>
      <w:r w:rsidRPr="0083351E">
        <w:rPr>
          <w:lang w:val="en-US"/>
        </w:rPr>
      </w:r>
      <w:r w:rsidRPr="0083351E">
        <w:rPr>
          <w:lang w:val="en-US"/>
        </w:rPr>
        <w:fldChar w:fldCharType="separate"/>
      </w:r>
      <w:r w:rsidR="0083351E" w:rsidRPr="0083351E">
        <w:rPr>
          <w:lang w:val="en-US"/>
        </w:rPr>
        <w:t xml:space="preserve">Figure </w:t>
      </w:r>
      <w:r w:rsidR="0083351E">
        <w:rPr>
          <w:noProof/>
          <w:lang w:val="en-US"/>
        </w:rPr>
        <w:t>1</w:t>
      </w:r>
      <w:r w:rsidRPr="0083351E">
        <w:rPr>
          <w:lang w:val="en-US"/>
        </w:rPr>
        <w:fldChar w:fldCharType="end"/>
      </w:r>
      <w:r w:rsidRPr="0083351E">
        <w:rPr>
          <w:lang w:val="en-US"/>
        </w:rPr>
        <w:t>, many countries have not only been reducing the generosity o</w:t>
      </w:r>
      <w:r w:rsidR="00141821" w:rsidRPr="0083351E">
        <w:rPr>
          <w:lang w:val="en-US"/>
        </w:rPr>
        <w:t>f</w:t>
      </w:r>
      <w:r w:rsidRPr="0083351E">
        <w:rPr>
          <w:lang w:val="en-US"/>
        </w:rPr>
        <w:t xml:space="preserve"> their benefits, but have also been trying to make them more activating. It is perhaps unsurprising that the majority of countries have therefore seen a decline in disability benefit claims. </w:t>
      </w:r>
      <w:r w:rsidR="00FB4DEF" w:rsidRPr="0083351E">
        <w:rPr>
          <w:lang w:val="en-US"/>
        </w:rPr>
        <w:t>Yet t</w:t>
      </w:r>
      <w:r w:rsidRPr="0083351E">
        <w:rPr>
          <w:lang w:val="en-US"/>
        </w:rPr>
        <w:t xml:space="preserve">he USA and Austria stand out once more here: the only country that has implemented </w:t>
      </w:r>
      <w:r w:rsidR="00FB4DEF" w:rsidRPr="0083351E">
        <w:rPr>
          <w:lang w:val="en-US"/>
        </w:rPr>
        <w:t>w</w:t>
      </w:r>
      <w:r w:rsidR="005C61FA" w:rsidRPr="0083351E">
        <w:rPr>
          <w:lang w:val="en-US"/>
        </w:rPr>
        <w:t>e</w:t>
      </w:r>
      <w:r w:rsidR="00FB4DEF" w:rsidRPr="0083351E">
        <w:rPr>
          <w:lang w:val="en-US"/>
        </w:rPr>
        <w:t xml:space="preserve">aker </w:t>
      </w:r>
      <w:r w:rsidRPr="0083351E">
        <w:rPr>
          <w:lang w:val="en-US"/>
        </w:rPr>
        <w:t>reform</w:t>
      </w:r>
      <w:r w:rsidR="00FB4DEF" w:rsidRPr="0083351E">
        <w:rPr>
          <w:lang w:val="en-US"/>
        </w:rPr>
        <w:t>s</w:t>
      </w:r>
      <w:r w:rsidRPr="0083351E">
        <w:rPr>
          <w:lang w:val="en-US"/>
        </w:rPr>
        <w:t xml:space="preserve"> than Austria is the USA, whose policy </w:t>
      </w:r>
      <w:r w:rsidR="00FB4DEF" w:rsidRPr="0083351E">
        <w:rPr>
          <w:lang w:val="en-US"/>
        </w:rPr>
        <w:t xml:space="preserve">in this area </w:t>
      </w:r>
      <w:r w:rsidRPr="0083351E">
        <w:rPr>
          <w:lang w:val="en-US"/>
        </w:rPr>
        <w:t xml:space="preserve">has been effectively static </w:t>
      </w:r>
      <w:r w:rsidR="00BA4633">
        <w:rPr>
          <w:lang w:val="en-US"/>
        </w:rPr>
        <w:fldChar w:fldCharType="begin"/>
      </w:r>
      <w:r w:rsidR="00BA4633">
        <w:rPr>
          <w:lang w:val="en-US"/>
        </w:rPr>
        <w:instrText xml:space="preserve"> ADDIN EN.CITE &lt;EndNote&gt;&lt;Cite&gt;&lt;Author&gt;Morris&lt;/Author&gt;&lt;Year&gt;2016&lt;/Year&gt;&lt;RecNum&gt;886&lt;/RecNum&gt;&lt;Prefix&gt;for one discussion of the politics of this`, see &lt;/Prefix&gt;&lt;DisplayText&gt;(for one discussion of the politics of this, see Morris, 2016)&lt;/DisplayText&gt;&lt;record&gt;&lt;rec-number&gt;886&lt;/rec-number&gt;&lt;foreign-keys&gt;&lt;key app="EN" db-id="5xatt0094rr92mepzaexd2xzx29appesae0a" timestamp="1523619546"&gt;886&lt;/key&gt;&lt;/foreign-keys&gt;&lt;ref-type name="Journal Article"&gt;17&lt;/ref-type&gt;&lt;contributors&gt;&lt;authors&gt;&lt;author&gt;Morris, Zachary&lt;/author&gt;&lt;/authors&gt;&lt;/contributors&gt;&lt;titles&gt;&lt;title&gt;Constructing the need for retrenchment: disability benefits in the United States and Great Britain&lt;/title&gt;&lt;secondary-title&gt;Policy &amp;amp; Politics&lt;/secondary-title&gt;&lt;/titles&gt;&lt;periodical&gt;&lt;full-title&gt;Policy &amp;amp; Politics&lt;/full-title&gt;&lt;/periodical&gt;&lt;pages&gt;609-626&lt;/pages&gt;&lt;volume&gt;44&lt;/volume&gt;&lt;number&gt;4&lt;/number&gt;&lt;keywords&gt;&lt;keyword&gt;SOCIAL POLICY&lt;/keyword&gt;&lt;keyword&gt;WELFARE STATE&lt;/keyword&gt;&lt;keyword&gt;DISABILITY&lt;/keyword&gt;&lt;keyword&gt;EMPLOYMENT&lt;/keyword&gt;&lt;/keywords&gt;&lt;dates&gt;&lt;year&gt;2016&lt;/year&gt;&lt;pub-dates&gt;&lt;date&gt;//&lt;/date&gt;&lt;/pub-dates&gt;&lt;/dates&gt;&lt;urls&gt;&lt;related-urls&gt;&lt;url&gt;https://www.ingentaconnect.com/content/tpp/pap/2016/00000044/00000004/art00006&lt;/url&gt;&lt;url&gt;https://doi.org/10.1332/030557315X14381812909357&lt;/url&gt;&lt;/related-urls&gt;&lt;/urls&gt;&lt;electronic-resource-num&gt;10.1332/030557315X14381812909357&lt;/electronic-resource-num&gt;&lt;/record&gt;&lt;/Cite&gt;&lt;/EndNote&gt;</w:instrText>
      </w:r>
      <w:r w:rsidR="00BA4633">
        <w:rPr>
          <w:lang w:val="en-US"/>
        </w:rPr>
        <w:fldChar w:fldCharType="separate"/>
      </w:r>
      <w:r w:rsidR="00BA4633">
        <w:rPr>
          <w:noProof/>
          <w:lang w:val="en-US"/>
        </w:rPr>
        <w:t>(for one discussion of the politics of this, see Morris, 2016)</w:t>
      </w:r>
      <w:r w:rsidR="00BA4633">
        <w:rPr>
          <w:lang w:val="en-US"/>
        </w:rPr>
        <w:fldChar w:fldCharType="end"/>
      </w:r>
      <w:r w:rsidRPr="0083351E">
        <w:rPr>
          <w:lang w:val="en-US"/>
        </w:rPr>
        <w:t xml:space="preserve">. </w:t>
      </w:r>
      <w:r w:rsidR="009F17A2">
        <w:rPr>
          <w:lang w:val="en-US"/>
        </w:rPr>
        <w:t>While a</w:t>
      </w:r>
      <w:r w:rsidR="009F17A2" w:rsidRPr="00663DA0">
        <w:rPr>
          <w:lang w:val="en-US"/>
        </w:rPr>
        <w:t xml:space="preserve"> comprehensive discussion of policy changes in the participating </w:t>
      </w:r>
      <w:r w:rsidR="009F17A2" w:rsidRPr="00663DA0">
        <w:rPr>
          <w:lang w:val="en-US"/>
        </w:rPr>
        <w:lastRenderedPageBreak/>
        <w:t>countries would exceed the scope of this article</w:t>
      </w:r>
      <w:r w:rsidR="009F17A2">
        <w:rPr>
          <w:lang w:val="en-US"/>
        </w:rPr>
        <w:t>,</w:t>
      </w:r>
      <w:r w:rsidR="009F17A2" w:rsidRPr="00663DA0">
        <w:rPr>
          <w:lang w:val="en-US"/>
        </w:rPr>
        <w:t xml:space="preserve"> </w:t>
      </w:r>
      <w:r w:rsidR="009F17A2" w:rsidRPr="009F17A2">
        <w:rPr>
          <w:lang w:val="en-US"/>
        </w:rPr>
        <w:t>Online Appendix A8 provide</w:t>
      </w:r>
      <w:r w:rsidR="009F17A2">
        <w:rPr>
          <w:lang w:val="en-US"/>
        </w:rPr>
        <w:t>s</w:t>
      </w:r>
      <w:r w:rsidR="009F17A2" w:rsidRPr="009F17A2">
        <w:rPr>
          <w:lang w:val="en-US"/>
        </w:rPr>
        <w:t xml:space="preserve"> further details on salient reforms and reform trajectories 2000 to 2013, using both quantitative policy indicators and qualitative information from the literature. It is </w:t>
      </w:r>
      <w:proofErr w:type="spellStart"/>
      <w:r w:rsidR="009F17A2" w:rsidRPr="009F17A2">
        <w:rPr>
          <w:lang w:val="en-US"/>
        </w:rPr>
        <w:t>noteworthythat</w:t>
      </w:r>
      <w:proofErr w:type="spellEnd"/>
      <w:r w:rsidR="009F17A2" w:rsidRPr="009F17A2">
        <w:rPr>
          <w:lang w:val="en-US"/>
        </w:rPr>
        <w:t xml:space="preserve"> the countries where we observe more positive dynamics</w:t>
      </w:r>
      <w:r w:rsidR="009F17A2">
        <w:rPr>
          <w:lang w:val="en-US"/>
        </w:rPr>
        <w:t xml:space="preserve"> in </w:t>
      </w:r>
      <w:r w:rsidR="009F17A2" w:rsidRPr="009F17A2">
        <w:rPr>
          <w:lang w:val="en-US"/>
        </w:rPr>
        <w:t>the health employment gap (Sweden, and to a lesser extent the UK and Switzerland) carried out major – albeit diverse – reforms around in the middle of our observation period.</w:t>
      </w:r>
    </w:p>
    <w:p w14:paraId="633A54D7" w14:textId="77777777" w:rsidR="008817B3" w:rsidRPr="0083351E" w:rsidRDefault="008817B3" w:rsidP="007B709A">
      <w:pPr>
        <w:pStyle w:val="Text"/>
        <w:rPr>
          <w:rFonts w:ascii="Arial" w:hAnsi="Arial" w:cs="Arial"/>
          <w:lang w:val="en-US"/>
        </w:rPr>
      </w:pPr>
      <w:r w:rsidRPr="0083351E">
        <w:rPr>
          <w:rFonts w:ascii="Arial" w:hAnsi="Arial" w:cs="Arial"/>
          <w:lang w:val="en-US"/>
        </w:rPr>
        <w:t>We should stress that th</w:t>
      </w:r>
      <w:r w:rsidR="00FB4DEF" w:rsidRPr="0083351E">
        <w:rPr>
          <w:rFonts w:ascii="Arial" w:hAnsi="Arial" w:cs="Arial"/>
          <w:lang w:val="en-US"/>
        </w:rPr>
        <w:t xml:space="preserve">ese observations are </w:t>
      </w:r>
      <w:r w:rsidRPr="0083351E">
        <w:rPr>
          <w:rFonts w:ascii="Arial" w:hAnsi="Arial" w:cs="Arial"/>
          <w:lang w:val="en-US"/>
        </w:rPr>
        <w:t>not meant to substitute for more detailed policy evaluations (</w:t>
      </w:r>
      <w:r w:rsidR="005C61FA" w:rsidRPr="0083351E">
        <w:rPr>
          <w:rFonts w:ascii="Arial" w:hAnsi="Arial" w:cs="Arial"/>
          <w:lang w:val="en-US"/>
        </w:rPr>
        <w:t xml:space="preserve">such as those </w:t>
      </w:r>
      <w:r w:rsidRPr="0083351E">
        <w:rPr>
          <w:rFonts w:ascii="Arial" w:hAnsi="Arial" w:cs="Arial"/>
          <w:lang w:val="en-US"/>
        </w:rPr>
        <w:t>that we ha</w:t>
      </w:r>
      <w:r w:rsidR="005C61FA" w:rsidRPr="0083351E">
        <w:rPr>
          <w:rFonts w:ascii="Arial" w:hAnsi="Arial" w:cs="Arial"/>
          <w:lang w:val="en-US"/>
        </w:rPr>
        <w:t>ve cited above), but rather aim</w:t>
      </w:r>
      <w:r w:rsidRPr="0083351E">
        <w:rPr>
          <w:rFonts w:ascii="Arial" w:hAnsi="Arial" w:cs="Arial"/>
          <w:lang w:val="en-US"/>
        </w:rPr>
        <w:t xml:space="preserve"> to complement such evaluations by asking different questions of different data</w:t>
      </w:r>
      <w:r w:rsidR="00FB4DEF" w:rsidRPr="0083351E">
        <w:rPr>
          <w:rFonts w:ascii="Arial" w:hAnsi="Arial" w:cs="Arial"/>
          <w:lang w:val="en-US"/>
        </w:rPr>
        <w:t>. W</w:t>
      </w:r>
      <w:r w:rsidRPr="0083351E">
        <w:rPr>
          <w:rFonts w:ascii="Arial" w:hAnsi="Arial" w:cs="Arial"/>
          <w:lang w:val="en-US"/>
        </w:rPr>
        <w:t xml:space="preserve">e return to the relationship between these different approaches in the Discussion below. </w:t>
      </w:r>
    </w:p>
    <w:p w14:paraId="4FD5B8EF" w14:textId="77777777" w:rsidR="007B709A" w:rsidRPr="0083351E" w:rsidRDefault="007B709A" w:rsidP="007B709A">
      <w:pPr>
        <w:pStyle w:val="berschrift21"/>
        <w:rPr>
          <w:rFonts w:ascii="Arial" w:hAnsi="Arial" w:cs="Arial"/>
          <w:lang w:val="en-US"/>
        </w:rPr>
        <w:sectPr w:rsidR="007B709A" w:rsidRPr="0083351E">
          <w:type w:val="continuous"/>
          <w:pgSz w:w="11900" w:h="16840"/>
          <w:pgMar w:top="1440" w:right="1440" w:bottom="1440" w:left="1440" w:header="708" w:footer="708" w:gutter="0"/>
          <w:cols w:space="720"/>
        </w:sectPr>
      </w:pPr>
    </w:p>
    <w:p w14:paraId="352A8805" w14:textId="7C1CE17A" w:rsidR="007B709A" w:rsidRPr="0083351E" w:rsidRDefault="0083351E" w:rsidP="001904FB">
      <w:pPr>
        <w:pStyle w:val="Heading3"/>
        <w:rPr>
          <w:lang w:val="en-US"/>
        </w:rPr>
      </w:pPr>
      <w:bookmarkStart w:id="45" w:name="_Toc4"/>
      <w:bookmarkStart w:id="46" w:name="_Toc511743812"/>
      <w:bookmarkStart w:id="47" w:name="_Toc512503629"/>
      <w:bookmarkStart w:id="48" w:name="_Toc512503753"/>
      <w:bookmarkStart w:id="49" w:name="_Toc515376371"/>
      <w:proofErr w:type="gramStart"/>
      <w:r>
        <w:rPr>
          <w:lang w:val="en-US"/>
        </w:rPr>
        <w:lastRenderedPageBreak/>
        <w:t>labor</w:t>
      </w:r>
      <w:bookmarkEnd w:id="45"/>
      <w:bookmarkEnd w:id="46"/>
      <w:bookmarkEnd w:id="47"/>
      <w:bookmarkEnd w:id="48"/>
      <w:bookmarkEnd w:id="49"/>
      <w:r>
        <w:rPr>
          <w:rFonts w:cs="Arial"/>
          <w:lang w:val="en-US"/>
        </w:rPr>
        <w:t>labor</w:t>
      </w:r>
      <w:r w:rsidR="00E33A5F" w:rsidRPr="0083351E">
        <w:rPr>
          <w:lang w:val="en-US"/>
        </w:rPr>
        <w:t>4</w:t>
      </w:r>
      <w:r w:rsidR="00DC04D7" w:rsidRPr="0083351E">
        <w:rPr>
          <w:lang w:val="en-US"/>
        </w:rPr>
        <w:t>.</w:t>
      </w:r>
      <w:r w:rsidR="00A300A8" w:rsidRPr="0083351E">
        <w:rPr>
          <w:lang w:val="en-US"/>
        </w:rPr>
        <w:t>2</w:t>
      </w:r>
      <w:proofErr w:type="gramEnd"/>
      <w:r w:rsidR="00DC04D7" w:rsidRPr="0083351E">
        <w:rPr>
          <w:lang w:val="en-US"/>
        </w:rPr>
        <w:t xml:space="preserve"> </w:t>
      </w:r>
      <w:r w:rsidR="007B709A" w:rsidRPr="0083351E">
        <w:rPr>
          <w:lang w:val="en-US"/>
        </w:rPr>
        <w:t>Hours of work</w:t>
      </w:r>
    </w:p>
    <w:p w14:paraId="3BB0F8AA" w14:textId="125F6FD9" w:rsidR="007B709A" w:rsidRPr="0083351E" w:rsidRDefault="008D5131" w:rsidP="001904FB">
      <w:pPr>
        <w:rPr>
          <w:lang w:val="en-US"/>
        </w:rPr>
      </w:pPr>
      <w:r w:rsidRPr="0083351E">
        <w:rPr>
          <w:lang w:val="en-US"/>
        </w:rPr>
        <w:t xml:space="preserve">While </w:t>
      </w:r>
      <w:r w:rsidR="007B709A" w:rsidRPr="0083351E">
        <w:rPr>
          <w:lang w:val="en-US"/>
        </w:rPr>
        <w:t xml:space="preserve">part-time work is more common among </w:t>
      </w:r>
      <w:r w:rsidRPr="0083351E">
        <w:rPr>
          <w:lang w:val="en-US"/>
        </w:rPr>
        <w:t xml:space="preserve">workers </w:t>
      </w:r>
      <w:r w:rsidR="007B709A" w:rsidRPr="0083351E">
        <w:rPr>
          <w:lang w:val="en-US"/>
        </w:rPr>
        <w:t xml:space="preserve">with poor health (see Online Appendix </w:t>
      </w:r>
      <w:r w:rsidR="00FD4F19" w:rsidRPr="0083351E">
        <w:rPr>
          <w:lang w:val="en-US"/>
        </w:rPr>
        <w:t>A5, Figure A4</w:t>
      </w:r>
      <w:r w:rsidR="007B709A" w:rsidRPr="0083351E">
        <w:rPr>
          <w:lang w:val="en-US"/>
        </w:rPr>
        <w:t xml:space="preserve">), </w:t>
      </w:r>
      <w:r w:rsidRPr="0083351E">
        <w:rPr>
          <w:lang w:val="en-US"/>
        </w:rPr>
        <w:t xml:space="preserve">there is little </w:t>
      </w:r>
      <w:r w:rsidR="00EB2270" w:rsidRPr="0083351E">
        <w:rPr>
          <w:lang w:val="en-US"/>
        </w:rPr>
        <w:t xml:space="preserve">evidence </w:t>
      </w:r>
      <w:r w:rsidRPr="0083351E">
        <w:rPr>
          <w:lang w:val="en-US"/>
        </w:rPr>
        <w:t xml:space="preserve">that </w:t>
      </w:r>
      <w:r w:rsidR="00EB2270" w:rsidRPr="0083351E">
        <w:rPr>
          <w:lang w:val="en-US"/>
        </w:rPr>
        <w:t xml:space="preserve">changes </w:t>
      </w:r>
      <w:r w:rsidRPr="0083351E">
        <w:rPr>
          <w:lang w:val="en-US"/>
        </w:rPr>
        <w:t>between part</w:t>
      </w:r>
      <w:r w:rsidR="00EB2270" w:rsidRPr="0083351E">
        <w:rPr>
          <w:lang w:val="en-US"/>
        </w:rPr>
        <w:t xml:space="preserve">-time and </w:t>
      </w:r>
      <w:r w:rsidRPr="0083351E">
        <w:rPr>
          <w:lang w:val="en-US"/>
        </w:rPr>
        <w:t>full-time work explain different trends across countries</w:t>
      </w:r>
      <w:r w:rsidR="007B709A" w:rsidRPr="0083351E">
        <w:rPr>
          <w:lang w:val="en-US"/>
        </w:rPr>
        <w:t xml:space="preserve">. </w:t>
      </w:r>
      <w:r w:rsidR="007B709A" w:rsidRPr="0083351E">
        <w:rPr>
          <w:lang w:val="en-US"/>
        </w:rPr>
        <w:fldChar w:fldCharType="begin"/>
      </w:r>
      <w:r w:rsidR="007B709A" w:rsidRPr="0083351E">
        <w:rPr>
          <w:lang w:val="en-US"/>
        </w:rPr>
        <w:instrText xml:space="preserve"> REF _Ref511820739 \h </w:instrText>
      </w:r>
      <w:r w:rsidR="00291A7E" w:rsidRPr="0083351E">
        <w:rPr>
          <w:lang w:val="en-US"/>
        </w:rPr>
        <w:instrText xml:space="preserve"> \* MERGEFORMAT </w:instrText>
      </w:r>
      <w:r w:rsidR="007B709A" w:rsidRPr="0083351E">
        <w:rPr>
          <w:lang w:val="en-US"/>
        </w:rPr>
      </w:r>
      <w:r w:rsidR="007B709A" w:rsidRPr="0083351E">
        <w:rPr>
          <w:lang w:val="en-US"/>
        </w:rPr>
        <w:fldChar w:fldCharType="separate"/>
      </w:r>
      <w:r w:rsidR="0083351E" w:rsidRPr="0083351E">
        <w:rPr>
          <w:lang w:val="en-US"/>
        </w:rPr>
        <w:t xml:space="preserve">Figure </w:t>
      </w:r>
      <w:r w:rsidR="0083351E">
        <w:rPr>
          <w:noProof/>
          <w:lang w:val="en-US"/>
        </w:rPr>
        <w:t>6</w:t>
      </w:r>
      <w:r w:rsidR="007B709A" w:rsidRPr="0083351E">
        <w:rPr>
          <w:lang w:val="en-US"/>
        </w:rPr>
        <w:fldChar w:fldCharType="end"/>
      </w:r>
      <w:r w:rsidR="007B709A" w:rsidRPr="0083351E">
        <w:rPr>
          <w:lang w:val="en-US"/>
        </w:rPr>
        <w:t xml:space="preserve"> displays trends in the employment of workers with ill health, split by the number of regular working hours per week</w:t>
      </w:r>
      <w:r w:rsidR="00EB2270" w:rsidRPr="0083351E">
        <w:rPr>
          <w:lang w:val="en-US"/>
        </w:rPr>
        <w:t>.</w:t>
      </w:r>
      <w:r w:rsidR="0040270C" w:rsidRPr="0083351E">
        <w:rPr>
          <w:lang w:val="en-US"/>
        </w:rPr>
        <w:t xml:space="preserve"> (</w:t>
      </w:r>
      <w:r w:rsidR="00EB2270" w:rsidRPr="0083351E">
        <w:rPr>
          <w:lang w:val="en-US"/>
        </w:rPr>
        <w:t>T</w:t>
      </w:r>
      <w:r w:rsidR="0040270C" w:rsidRPr="0083351E">
        <w:rPr>
          <w:lang w:val="en-US"/>
        </w:rPr>
        <w:t>he table is given in Online Appendix A</w:t>
      </w:r>
      <w:r w:rsidR="00FD4F19" w:rsidRPr="0083351E">
        <w:rPr>
          <w:lang w:val="en-US"/>
        </w:rPr>
        <w:t>5, Table A9</w:t>
      </w:r>
      <w:r w:rsidR="00EB2270" w:rsidRPr="0083351E">
        <w:rPr>
          <w:lang w:val="en-US"/>
        </w:rPr>
        <w:t>.</w:t>
      </w:r>
      <w:r w:rsidR="0040270C" w:rsidRPr="0083351E">
        <w:rPr>
          <w:lang w:val="en-US"/>
        </w:rPr>
        <w:t>)</w:t>
      </w:r>
      <w:r w:rsidR="007B709A" w:rsidRPr="0083351E">
        <w:rPr>
          <w:lang w:val="en-US"/>
        </w:rPr>
        <w:t xml:space="preserve"> The number o</w:t>
      </w:r>
      <w:r w:rsidRPr="0083351E">
        <w:rPr>
          <w:lang w:val="en-US"/>
        </w:rPr>
        <w:t xml:space="preserve">f workers who work </w:t>
      </w:r>
      <w:r w:rsidR="00D672A2">
        <w:rPr>
          <w:lang w:val="en-US"/>
        </w:rPr>
        <w:t xml:space="preserve">fewer </w:t>
      </w:r>
      <w:r w:rsidRPr="0083351E">
        <w:rPr>
          <w:lang w:val="en-US"/>
        </w:rPr>
        <w:t>than 15 hours</w:t>
      </w:r>
      <w:r w:rsidR="007B709A" w:rsidRPr="0083351E">
        <w:rPr>
          <w:lang w:val="en-US"/>
        </w:rPr>
        <w:t>/w</w:t>
      </w:r>
      <w:r w:rsidRPr="0083351E">
        <w:rPr>
          <w:lang w:val="en-US"/>
        </w:rPr>
        <w:t>eek</w:t>
      </w:r>
      <w:r w:rsidR="007B709A" w:rsidRPr="0083351E">
        <w:rPr>
          <w:lang w:val="en-US"/>
        </w:rPr>
        <w:t xml:space="preserve"> did not change in </w:t>
      </w:r>
      <w:r w:rsidR="00161B8E" w:rsidRPr="0083351E">
        <w:rPr>
          <w:lang w:val="en-US"/>
        </w:rPr>
        <w:t xml:space="preserve">most </w:t>
      </w:r>
      <w:r w:rsidR="007B709A" w:rsidRPr="0083351E">
        <w:rPr>
          <w:lang w:val="en-US"/>
        </w:rPr>
        <w:t xml:space="preserve">countries </w:t>
      </w:r>
      <w:r w:rsidR="00161B8E" w:rsidRPr="0083351E">
        <w:rPr>
          <w:lang w:val="en-US"/>
        </w:rPr>
        <w:t xml:space="preserve">in </w:t>
      </w:r>
      <w:r w:rsidR="007B709A" w:rsidRPr="0083351E">
        <w:rPr>
          <w:lang w:val="en-US"/>
        </w:rPr>
        <w:t>our sample</w:t>
      </w:r>
      <w:r w:rsidR="00161B8E" w:rsidRPr="0083351E">
        <w:rPr>
          <w:lang w:val="en-US"/>
        </w:rPr>
        <w:t>, with the exception of Germany (which saw greater rises in small part-time than in larger part-time or full-time work)</w:t>
      </w:r>
      <w:r w:rsidR="007B709A" w:rsidRPr="0083351E">
        <w:rPr>
          <w:lang w:val="en-US"/>
        </w:rPr>
        <w:t xml:space="preserve">. We do observe </w:t>
      </w:r>
      <w:r w:rsidRPr="0083351E">
        <w:rPr>
          <w:lang w:val="en-US"/>
        </w:rPr>
        <w:t xml:space="preserve">increases </w:t>
      </w:r>
      <w:r w:rsidR="007B709A" w:rsidRPr="0083351E">
        <w:rPr>
          <w:lang w:val="en-US"/>
        </w:rPr>
        <w:t xml:space="preserve">in the number of workers who worked between 15 and 29 </w:t>
      </w:r>
      <w:r w:rsidRPr="0083351E">
        <w:rPr>
          <w:lang w:val="en-US"/>
        </w:rPr>
        <w:t>hours/week in some countries</w:t>
      </w:r>
      <w:r w:rsidR="007B709A" w:rsidRPr="0083351E">
        <w:rPr>
          <w:lang w:val="en-US"/>
        </w:rPr>
        <w:t xml:space="preserve">, </w:t>
      </w:r>
      <w:r w:rsidRPr="0083351E">
        <w:rPr>
          <w:lang w:val="en-US"/>
        </w:rPr>
        <w:t xml:space="preserve">and a contrasting trend </w:t>
      </w:r>
      <w:r w:rsidR="00161B8E" w:rsidRPr="0083351E">
        <w:rPr>
          <w:lang w:val="en-US"/>
        </w:rPr>
        <w:t xml:space="preserve">in </w:t>
      </w:r>
      <w:r w:rsidR="007B709A" w:rsidRPr="0083351E">
        <w:rPr>
          <w:lang w:val="en-US"/>
        </w:rPr>
        <w:t xml:space="preserve">Sweden. However, we </w:t>
      </w:r>
      <w:r w:rsidR="00161B8E" w:rsidRPr="0083351E">
        <w:rPr>
          <w:lang w:val="en-US"/>
        </w:rPr>
        <w:t xml:space="preserve">generally </w:t>
      </w:r>
      <w:r w:rsidR="007B709A" w:rsidRPr="0083351E">
        <w:rPr>
          <w:lang w:val="en-US"/>
        </w:rPr>
        <w:t xml:space="preserve">find that </w:t>
      </w:r>
      <w:r w:rsidRPr="0083351E">
        <w:rPr>
          <w:lang w:val="en-US"/>
        </w:rPr>
        <w:t xml:space="preserve">trends in employment are similar to trends in full-time work (30+ hours/week): they generally rose (particularly in Sweden), but fell in the </w:t>
      </w:r>
      <w:r w:rsidR="00161B8E" w:rsidRPr="0083351E">
        <w:rPr>
          <w:lang w:val="en-US"/>
        </w:rPr>
        <w:t>USA.</w:t>
      </w:r>
    </w:p>
    <w:p w14:paraId="7B9FEB8C" w14:textId="181C6829" w:rsidR="007B709A" w:rsidRPr="0083351E" w:rsidRDefault="00722068" w:rsidP="007B709A">
      <w:pPr>
        <w:pStyle w:val="Text"/>
        <w:spacing w:line="240" w:lineRule="auto"/>
        <w:jc w:val="center"/>
        <w:rPr>
          <w:rFonts w:ascii="Arial" w:hAnsi="Arial" w:cs="Arial"/>
          <w:b/>
          <w:bCs/>
          <w:lang w:val="en-US"/>
        </w:rPr>
      </w:pPr>
      <w:r w:rsidRPr="0083351E">
        <w:rPr>
          <w:rFonts w:ascii="Aharoni" w:eastAsiaTheme="majorEastAsia" w:hAnsi="Aharoni" w:cs="Aharoni"/>
          <w:b/>
          <w:noProof/>
          <w:color w:val="365F91" w:themeColor="accent1" w:themeShade="BF"/>
          <w:sz w:val="26"/>
          <w:szCs w:val="26"/>
        </w:rPr>
        <w:lastRenderedPageBreak/>
        <mc:AlternateContent>
          <mc:Choice Requires="wps">
            <w:drawing>
              <wp:anchor distT="0" distB="0" distL="114300" distR="114300" simplePos="0" relativeHeight="251663360" behindDoc="0" locked="0" layoutInCell="1" allowOverlap="1" wp14:anchorId="3DF955B5" wp14:editId="4E27A17C">
                <wp:simplePos x="0" y="0"/>
                <wp:positionH relativeFrom="column">
                  <wp:posOffset>2284413</wp:posOffset>
                </wp:positionH>
                <wp:positionV relativeFrom="paragraph">
                  <wp:posOffset>1615122</wp:posOffset>
                </wp:positionV>
                <wp:extent cx="1403350" cy="24828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03350" cy="248285"/>
                        </a:xfrm>
                        <a:prstGeom prst="rect">
                          <a:avLst/>
                        </a:prstGeom>
                        <a:noFill/>
                        <a:ln w="9525">
                          <a:noFill/>
                          <a:miter lim="800000"/>
                          <a:headEnd/>
                          <a:tailEnd/>
                        </a:ln>
                      </wps:spPr>
                      <wps:txbx>
                        <w:txbxContent>
                          <w:p w14:paraId="2083FD5A" w14:textId="05E0F6A3" w:rsidR="009F17A2" w:rsidRPr="00722068" w:rsidRDefault="009F17A2" w:rsidP="00722068">
                            <w:pPr>
                              <w:rPr>
                                <w:sz w:val="18"/>
                              </w:rPr>
                            </w:pPr>
                            <w:r w:rsidRPr="00722068">
                              <w:rPr>
                                <w:sz w:val="18"/>
                              </w:rPr>
                              <w:t>Working 30+hrs/wk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79.9pt;margin-top:127.15pt;width:110.5pt;height:19.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" filled="f" stroked="f">
                <v:textbox>
                  <w:txbxContent>
                    <w:p w14:paraId="2083FD5A" w14:textId="05E0F6A3" w:rsidR="009F17A2" w:rsidRPr="00722068" w:rsidRDefault="009F17A2" w:rsidP="00722068">
                      <w:pPr>
                        <w:rPr>
                          <w:sz w:val="18"/>
                        </w:rPr>
                      </w:pPr>
                      <w:r w:rsidRPr="00722068">
                        <w:rPr>
                          <w:sz w:val="18"/>
                        </w:rPr>
                        <w:t>Working 30+hrs/wk</w:t>
                      </w:r>
                    </w:p>
                  </w:txbxContent>
                </v:textbox>
              </v:shape>
            </w:pict>
          </mc:Fallback>
        </mc:AlternateContent>
      </w:r>
      <w:r w:rsidRPr="0083351E">
        <w:rPr>
          <w:rFonts w:ascii="Aharoni" w:eastAsiaTheme="majorEastAsia" w:hAnsi="Aharoni" w:cs="Aharoni"/>
          <w:b/>
          <w:noProof/>
          <w:color w:val="365F91" w:themeColor="accent1" w:themeShade="BF"/>
          <w:sz w:val="26"/>
          <w:szCs w:val="26"/>
        </w:rPr>
        <mc:AlternateContent>
          <mc:Choice Requires="wps">
            <w:drawing>
              <wp:anchor distT="0" distB="0" distL="114300" distR="114300" simplePos="0" relativeHeight="251661312" behindDoc="0" locked="0" layoutInCell="1" allowOverlap="1" wp14:anchorId="10B0CF26" wp14:editId="2CBF62FC">
                <wp:simplePos x="0" y="0"/>
                <wp:positionH relativeFrom="column">
                  <wp:posOffset>-597217</wp:posOffset>
                </wp:positionH>
                <wp:positionV relativeFrom="paragraph">
                  <wp:posOffset>1610677</wp:posOffset>
                </wp:positionV>
                <wp:extent cx="1403350" cy="24828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03350" cy="248285"/>
                        </a:xfrm>
                        <a:prstGeom prst="rect">
                          <a:avLst/>
                        </a:prstGeom>
                        <a:noFill/>
                        <a:ln w="9525">
                          <a:noFill/>
                          <a:miter lim="800000"/>
                          <a:headEnd/>
                          <a:tailEnd/>
                        </a:ln>
                      </wps:spPr>
                      <wps:txbx>
                        <w:txbxContent>
                          <w:p w14:paraId="12316FBB" w14:textId="2C094B73" w:rsidR="009F17A2" w:rsidRPr="00722068" w:rsidRDefault="009F17A2" w:rsidP="00722068">
                            <w:pPr>
                              <w:rPr>
                                <w:sz w:val="18"/>
                              </w:rPr>
                            </w:pPr>
                            <w:r w:rsidRPr="00722068">
                              <w:rPr>
                                <w:sz w:val="18"/>
                              </w:rPr>
                              <w:t>Working &lt;16hrs/wk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47pt;margin-top:126.8pt;width:110.5pt;height:19.5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" filled="f" stroked="f">
                <v:textbox>
                  <w:txbxContent>
                    <w:p w14:paraId="12316FBB" w14:textId="2C094B73" w:rsidR="009F17A2" w:rsidRPr="00722068" w:rsidRDefault="009F17A2" w:rsidP="00722068">
                      <w:pPr>
                        <w:rPr>
                          <w:sz w:val="18"/>
                        </w:rPr>
                      </w:pPr>
                      <w:r w:rsidRPr="00722068">
                        <w:rPr>
                          <w:sz w:val="18"/>
                        </w:rPr>
                        <w:t>Working &lt;16hrs/wk</w:t>
                      </w:r>
                    </w:p>
                  </w:txbxContent>
                </v:textbox>
              </v:shape>
            </w:pict>
          </mc:Fallback>
        </mc:AlternateContent>
      </w:r>
      <w:r w:rsidRPr="0083351E">
        <w:rPr>
          <w:rFonts w:ascii="Aharoni" w:eastAsiaTheme="majorEastAsia" w:hAnsi="Aharoni" w:cs="Aharoni"/>
          <w:b/>
          <w:noProof/>
          <w:color w:val="365F91" w:themeColor="accent1" w:themeShade="BF"/>
          <w:sz w:val="26"/>
          <w:szCs w:val="26"/>
        </w:rPr>
        <mc:AlternateContent>
          <mc:Choice Requires="wps">
            <w:drawing>
              <wp:anchor distT="0" distB="0" distL="114300" distR="114300" simplePos="0" relativeHeight="251665408" behindDoc="0" locked="0" layoutInCell="1" allowOverlap="1" wp14:anchorId="674A63DD" wp14:editId="14D498CE">
                <wp:simplePos x="0" y="0"/>
                <wp:positionH relativeFrom="column">
                  <wp:posOffset>2284413</wp:posOffset>
                </wp:positionH>
                <wp:positionV relativeFrom="paragraph">
                  <wp:posOffset>486092</wp:posOffset>
                </wp:positionV>
                <wp:extent cx="1403350" cy="24828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03350" cy="248285"/>
                        </a:xfrm>
                        <a:prstGeom prst="rect">
                          <a:avLst/>
                        </a:prstGeom>
                        <a:noFill/>
                        <a:ln w="9525">
                          <a:noFill/>
                          <a:miter lim="800000"/>
                          <a:headEnd/>
                          <a:tailEnd/>
                        </a:ln>
                      </wps:spPr>
                      <wps:txbx>
                        <w:txbxContent>
                          <w:p w14:paraId="0F535C9B" w14:textId="68EA5ACF" w:rsidR="009F17A2" w:rsidRPr="00722068" w:rsidRDefault="009F17A2" w:rsidP="00722068">
                            <w:pPr>
                              <w:rPr>
                                <w:sz w:val="18"/>
                              </w:rPr>
                            </w:pPr>
                            <w:r w:rsidRPr="00722068">
                              <w:rPr>
                                <w:sz w:val="18"/>
                              </w:rPr>
                              <w:t>Working 16-29hrs/wk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179.9pt;margin-top:38.25pt;width:110.5pt;height:19.5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" filled="f" stroked="f">
                <v:textbox>
                  <w:txbxContent>
                    <w:p w14:paraId="0F535C9B" w14:textId="68EA5ACF" w:rsidR="009F17A2" w:rsidRPr="00722068" w:rsidRDefault="009F17A2" w:rsidP="00722068">
                      <w:pPr>
                        <w:rPr>
                          <w:sz w:val="18"/>
                        </w:rPr>
                      </w:pPr>
                      <w:r w:rsidRPr="00722068">
                        <w:rPr>
                          <w:sz w:val="18"/>
                        </w:rPr>
                        <w:t>Working 16-29hrs/wk</w:t>
                      </w:r>
                    </w:p>
                  </w:txbxContent>
                </v:textbox>
              </v:shape>
            </w:pict>
          </mc:Fallback>
        </mc:AlternateContent>
      </w:r>
      <w:r w:rsidRPr="0083351E">
        <w:rPr>
          <w:rFonts w:ascii="Aharoni" w:eastAsiaTheme="majorEastAsia" w:hAnsi="Aharoni" w:cs="Aharoni"/>
          <w:b/>
          <w:noProof/>
          <w:color w:val="365F91" w:themeColor="accent1" w:themeShade="BF"/>
          <w:sz w:val="26"/>
          <w:szCs w:val="26"/>
        </w:rPr>
        <mc:AlternateContent>
          <mc:Choice Requires="wps">
            <w:drawing>
              <wp:anchor distT="0" distB="0" distL="114300" distR="114300" simplePos="0" relativeHeight="251659264" behindDoc="0" locked="0" layoutInCell="1" allowOverlap="1" wp14:anchorId="3D2C9E7D" wp14:editId="37D8C233">
                <wp:simplePos x="0" y="0"/>
                <wp:positionH relativeFrom="column">
                  <wp:posOffset>-435292</wp:posOffset>
                </wp:positionH>
                <wp:positionV relativeFrom="paragraph">
                  <wp:posOffset>410527</wp:posOffset>
                </wp:positionV>
                <wp:extent cx="1084900" cy="248285"/>
                <wp:effectExtent l="0" t="0" r="318"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84900" cy="248285"/>
                        </a:xfrm>
                        <a:prstGeom prst="rect">
                          <a:avLst/>
                        </a:prstGeom>
                        <a:noFill/>
                        <a:ln w="9525">
                          <a:noFill/>
                          <a:miter lim="800000"/>
                          <a:headEnd/>
                          <a:tailEnd/>
                        </a:ln>
                      </wps:spPr>
                      <wps:txbx>
                        <w:txbxContent>
                          <w:p w14:paraId="58F9608F" w14:textId="77777777" w:rsidR="009F17A2" w:rsidRPr="00722068" w:rsidRDefault="009F17A2" w:rsidP="00722068">
                            <w:pPr>
                              <w:rPr>
                                <w:sz w:val="18"/>
                              </w:rPr>
                            </w:pPr>
                            <w:r w:rsidRPr="00722068">
                              <w:rPr>
                                <w:sz w:val="18"/>
                              </w:rPr>
                              <w:t>Not working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34.25pt;margin-top:32.3pt;width:85.45pt;height:19.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" filled="f" stroked="f">
                <v:textbox>
                  <w:txbxContent>
                    <w:p w14:paraId="58F9608F" w14:textId="77777777" w:rsidR="009F17A2" w:rsidRPr="00722068" w:rsidRDefault="009F17A2" w:rsidP="00722068">
                      <w:pPr>
                        <w:rPr>
                          <w:sz w:val="18"/>
                        </w:rPr>
                      </w:pPr>
                      <w:r w:rsidRPr="00722068">
                        <w:rPr>
                          <w:sz w:val="18"/>
                        </w:rPr>
                        <w:t>Not working</w:t>
                      </w:r>
                    </w:p>
                  </w:txbxContent>
                </v:textbox>
              </v:shape>
            </w:pict>
          </mc:Fallback>
        </mc:AlternateContent>
      </w:r>
      <w:r w:rsidR="0023224F" w:rsidRPr="0083351E">
        <w:rPr>
          <w:rFonts w:ascii="Arial" w:hAnsi="Arial" w:cs="Arial"/>
          <w:b/>
          <w:bCs/>
          <w:noProof/>
        </w:rPr>
        <w:drawing>
          <wp:inline distT="0" distB="0" distL="0" distR="0" wp14:anchorId="4472D647" wp14:editId="1DA30356">
            <wp:extent cx="5727700" cy="26924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2692400"/>
                    </a:xfrm>
                    <a:prstGeom prst="rect">
                      <a:avLst/>
                    </a:prstGeom>
                    <a:noFill/>
                    <a:ln>
                      <a:noFill/>
                    </a:ln>
                  </pic:spPr>
                </pic:pic>
              </a:graphicData>
            </a:graphic>
          </wp:inline>
        </w:drawing>
      </w:r>
    </w:p>
    <w:p w14:paraId="63769643" w14:textId="744EA43C" w:rsidR="00DC04D7" w:rsidRPr="0083351E" w:rsidRDefault="00DC04D7" w:rsidP="001904FB">
      <w:pPr>
        <w:pStyle w:val="Caption"/>
        <w:spacing w:after="0"/>
        <w:rPr>
          <w:lang w:val="en-US"/>
        </w:rPr>
      </w:pPr>
      <w:bookmarkStart w:id="50" w:name="_Ref511820739"/>
      <w:bookmarkStart w:id="51" w:name="_Ref5118207391"/>
      <w:r w:rsidRPr="0083351E">
        <w:rPr>
          <w:lang w:val="en-US"/>
        </w:rPr>
        <w:t xml:space="preserve">Figure </w:t>
      </w:r>
      <w:r w:rsidR="00710974" w:rsidRPr="0083351E">
        <w:rPr>
          <w:lang w:val="en-US"/>
        </w:rPr>
        <w:fldChar w:fldCharType="begin"/>
      </w:r>
      <w:r w:rsidR="00710974" w:rsidRPr="0083351E">
        <w:rPr>
          <w:lang w:val="en-US"/>
        </w:rPr>
        <w:instrText xml:space="preserve"> SEQ Figure \* ARABIC </w:instrText>
      </w:r>
      <w:r w:rsidR="00710974" w:rsidRPr="0083351E">
        <w:rPr>
          <w:lang w:val="en-US"/>
        </w:rPr>
        <w:fldChar w:fldCharType="separate"/>
      </w:r>
      <w:r w:rsidR="0083351E">
        <w:rPr>
          <w:noProof/>
          <w:lang w:val="en-US"/>
        </w:rPr>
        <w:t>6</w:t>
      </w:r>
      <w:r w:rsidR="00710974" w:rsidRPr="0083351E">
        <w:rPr>
          <w:noProof/>
          <w:lang w:val="en-US"/>
        </w:rPr>
        <w:fldChar w:fldCharType="end"/>
      </w:r>
      <w:bookmarkEnd w:id="50"/>
      <w:r w:rsidRPr="0083351E">
        <w:rPr>
          <w:lang w:val="en-US"/>
        </w:rPr>
        <w:t>:</w:t>
      </w:r>
      <w:bookmarkEnd w:id="51"/>
      <w:r w:rsidRPr="0083351E">
        <w:rPr>
          <w:lang w:val="en-US"/>
        </w:rPr>
        <w:t xml:space="preserve"> Change in work status, by hours worked </w:t>
      </w:r>
    </w:p>
    <w:p w14:paraId="576F744F" w14:textId="77777777" w:rsidR="00DC04D7" w:rsidRPr="0083351E" w:rsidRDefault="00DC04D7" w:rsidP="001904FB">
      <w:pPr>
        <w:pStyle w:val="Caption"/>
        <w:keepNext/>
        <w:spacing w:before="0"/>
        <w:rPr>
          <w:lang w:val="en-US"/>
        </w:rPr>
      </w:pPr>
      <w:r w:rsidRPr="0083351E">
        <w:rPr>
          <w:lang w:val="en-US"/>
        </w:rPr>
        <w:t>2004-5 to 2014-15, bottom health tertile.</w:t>
      </w:r>
    </w:p>
    <w:p w14:paraId="75B280D6" w14:textId="3D4EB1E1" w:rsidR="007B709A" w:rsidRPr="0083351E" w:rsidRDefault="00EB2270" w:rsidP="001904FB">
      <w:pPr>
        <w:pStyle w:val="BelowTable"/>
        <w:rPr>
          <w:lang w:val="en-US"/>
        </w:rPr>
      </w:pPr>
      <w:r w:rsidRPr="0083351E">
        <w:rPr>
          <w:lang w:val="en-US"/>
        </w:rPr>
        <w:t xml:space="preserve">Note: </w:t>
      </w:r>
      <w:r w:rsidR="002834C4" w:rsidRPr="0083351E">
        <w:rPr>
          <w:lang w:val="en-US"/>
        </w:rPr>
        <w:t>A positive value indicates rises in the particular working category (labelled on the y-axis), controlling for age and gender.</w:t>
      </w:r>
    </w:p>
    <w:p w14:paraId="7782A99E" w14:textId="671E202F" w:rsidR="00A300A8" w:rsidRPr="0083351E" w:rsidRDefault="00E33A5F" w:rsidP="00A300A8">
      <w:pPr>
        <w:pStyle w:val="Heading3"/>
        <w:rPr>
          <w:lang w:val="en-US"/>
        </w:rPr>
      </w:pPr>
      <w:r w:rsidRPr="0083351E">
        <w:rPr>
          <w:lang w:val="en-US"/>
        </w:rPr>
        <w:t>4</w:t>
      </w:r>
      <w:r w:rsidR="00A300A8" w:rsidRPr="0083351E">
        <w:rPr>
          <w:lang w:val="en-US"/>
        </w:rPr>
        <w:t>.3 Transitions in/out of work</w:t>
      </w:r>
    </w:p>
    <w:p w14:paraId="6AB1F8E6" w14:textId="09C595DA" w:rsidR="00A300A8" w:rsidRPr="0083351E" w:rsidRDefault="00A300A8" w:rsidP="00A300A8">
      <w:pPr>
        <w:pStyle w:val="Text"/>
        <w:rPr>
          <w:rFonts w:ascii="Arial" w:hAnsi="Arial" w:cs="Arial"/>
          <w:lang w:val="en-US"/>
        </w:rPr>
      </w:pPr>
      <w:r w:rsidRPr="0083351E">
        <w:rPr>
          <w:rFonts w:ascii="Arial" w:hAnsi="Arial" w:cs="Arial"/>
          <w:lang w:val="en-US"/>
        </w:rPr>
        <w:t xml:space="preserve">We previously suggested that the retention of workers with poor health might be much more important for relative employment rates than the recruitment of disability benefit claimants. There is also reason to believe that these will differ internationally, given evidence that there are national cultures of human resource strategies and indeed of ‘employment regimes’ more broadly </w:t>
      </w:r>
      <w:r w:rsidR="00BA4633">
        <w:rPr>
          <w:rFonts w:ascii="Arial" w:hAnsi="Arial" w:cs="Arial"/>
          <w:lang w:val="en-US"/>
        </w:rPr>
        <w:fldChar w:fldCharType="begin"/>
      </w:r>
      <w:r w:rsidR="00BA4633">
        <w:rPr>
          <w:rFonts w:ascii="Arial" w:hAnsi="Arial" w:cs="Arial"/>
          <w:lang w:val="en-US"/>
        </w:rPr>
        <w:instrText xml:space="preserve"> ADDIN EN.CITE &lt;EndNote&gt;&lt;Cite&gt;&lt;Author&gt;Gallie&lt;/Author&gt;&lt;Year&gt;2009&lt;/Year&gt;&lt;RecNum&gt;3126&lt;/RecNum&gt;&lt;DisplayText&gt;(Gallie, 2009)&lt;/DisplayText&gt;&lt;record&gt;&lt;rec-number&gt;3126&lt;/rec-number&gt;&lt;foreign-keys&gt;&lt;key app="EN" db-id="5xatt0094rr92mepzaexd2xzx29appesae0a" timestamp="1528189099"&gt;3126&lt;/key&gt;&lt;/foreign-keys&gt;&lt;ref-type name="Edited Book"&gt;28&lt;/ref-type&gt;&lt;contributors&gt;&lt;authors&gt;&lt;author&gt;Gallie, Duncan&lt;/author&gt;&lt;/authors&gt;&lt;/contributors&gt;&lt;titles&gt;&lt;title&gt;Employment regimes and the quality of work&lt;/title&gt;&lt;/titles&gt;&lt;dates&gt;&lt;year&gt;2009&lt;/year&gt;&lt;/dates&gt;&lt;pub-location&gt;Oxford&lt;/pub-location&gt;&lt;publisher&gt;Oxford University Press&lt;/publisher&gt;&lt;isbn&gt;0199566038&lt;/isbn&gt;&lt;urls&gt;&lt;/urls&gt;&lt;/record&gt;&lt;/Cite&gt;&lt;/EndNote&gt;</w:instrText>
      </w:r>
      <w:r w:rsidR="00BA4633">
        <w:rPr>
          <w:rFonts w:ascii="Arial" w:hAnsi="Arial" w:cs="Arial"/>
          <w:lang w:val="en-US"/>
        </w:rPr>
        <w:fldChar w:fldCharType="separate"/>
      </w:r>
      <w:r w:rsidR="00BA4633">
        <w:rPr>
          <w:rFonts w:ascii="Arial" w:hAnsi="Arial" w:cs="Arial"/>
          <w:noProof/>
          <w:lang w:val="en-US"/>
        </w:rPr>
        <w:t>(Gallie, 2009)</w:t>
      </w:r>
      <w:r w:rsidR="00BA4633">
        <w:rPr>
          <w:rFonts w:ascii="Arial" w:hAnsi="Arial" w:cs="Arial"/>
          <w:lang w:val="en-US"/>
        </w:rPr>
        <w:fldChar w:fldCharType="end"/>
      </w:r>
      <w:r w:rsidRPr="0083351E">
        <w:rPr>
          <w:rFonts w:ascii="Arial" w:hAnsi="Arial" w:cs="Arial"/>
          <w:lang w:val="en-US"/>
        </w:rPr>
        <w:t>.</w:t>
      </w:r>
      <w:r w:rsidRPr="0083351E">
        <w:rPr>
          <w:rStyle w:val="FootnoteReference"/>
          <w:rFonts w:ascii="Arial" w:hAnsi="Arial" w:cs="Arial"/>
          <w:lang w:val="en-US"/>
        </w:rPr>
        <w:footnoteReference w:id="6"/>
      </w:r>
      <w:r w:rsidRPr="0083351E">
        <w:rPr>
          <w:rFonts w:ascii="Arial" w:hAnsi="Arial" w:cs="Arial"/>
          <w:lang w:val="en-US"/>
        </w:rPr>
        <w:t xml:space="preserve"> In this section, we therefore analy</w:t>
      </w:r>
      <w:r w:rsidR="00D672A2">
        <w:rPr>
          <w:rFonts w:ascii="Arial" w:hAnsi="Arial" w:cs="Arial"/>
          <w:lang w:val="en-US"/>
        </w:rPr>
        <w:t>z</w:t>
      </w:r>
      <w:r w:rsidRPr="0083351E">
        <w:rPr>
          <w:rFonts w:ascii="Arial" w:hAnsi="Arial" w:cs="Arial"/>
          <w:lang w:val="en-US"/>
        </w:rPr>
        <w:t>e if there is any evidence for country-specific changes in recruitment/retention patterns (potentially indicative of changing human resource management cultures) that may partly explain the USA’s unique trajectory.</w:t>
      </w:r>
    </w:p>
    <w:p w14:paraId="48A67BFA" w14:textId="7C127973" w:rsidR="00A300A8" w:rsidRPr="0083351E" w:rsidRDefault="00A300A8" w:rsidP="00A300A8">
      <w:pPr>
        <w:pStyle w:val="Text"/>
        <w:rPr>
          <w:rFonts w:ascii="Arial" w:hAnsi="Arial" w:cs="Arial"/>
          <w:lang w:val="en-US"/>
        </w:rPr>
      </w:pPr>
      <w:r w:rsidRPr="0083351E">
        <w:rPr>
          <w:rFonts w:ascii="Arial" w:hAnsi="Arial" w:cs="Arial"/>
          <w:lang w:val="en-US"/>
        </w:rPr>
        <w:lastRenderedPageBreak/>
        <w:t xml:space="preserve">One way of examining this is through job tenure – the length of time that current workers have been in their present job – to see whether those who have poor health have different job retention probabilities. (The table is given in Online Appendix </w:t>
      </w:r>
      <w:r w:rsidR="00FD4F19" w:rsidRPr="0083351E">
        <w:rPr>
          <w:rFonts w:ascii="Arial" w:hAnsi="Arial" w:cs="Arial"/>
          <w:lang w:val="en-US"/>
        </w:rPr>
        <w:t>A5, Tables A10 and A11</w:t>
      </w:r>
      <w:r w:rsidRPr="0083351E">
        <w:rPr>
          <w:rFonts w:ascii="Arial" w:hAnsi="Arial" w:cs="Arial"/>
          <w:lang w:val="en-US"/>
        </w:rPr>
        <w:t xml:space="preserve">.) We find only modest differences in tenure between persons with different health levels in some countries, and no statistically significant differences in others (such as Belgium and France). Much more pronounced, however, are differences across countries: </w:t>
      </w:r>
      <w:r w:rsidR="00D672A2">
        <w:rPr>
          <w:rFonts w:ascii="Arial" w:hAnsi="Arial" w:cs="Arial"/>
          <w:lang w:val="en-US"/>
        </w:rPr>
        <w:t xml:space="preserve">workers in </w:t>
      </w:r>
      <w:r w:rsidRPr="0083351E">
        <w:rPr>
          <w:rFonts w:ascii="Arial" w:hAnsi="Arial" w:cs="Arial"/>
          <w:lang w:val="en-US"/>
        </w:rPr>
        <w:t xml:space="preserve">the Anglo-Saxon countries have the shortest job tenures (an average of around 10 years per older worker), noticeably lower than the Scandinavian countries (14 and 17 years in Denmark and Sweden respectively), which are still below those in Central Europe and Italy (ranging from 17 to 24 years). Yet while this is crucially important for understanding cross-national differences at any one time, it does not seem to explain divergent trends: there is little change over time in either overall or health-stratified job tenure, as shown in </w:t>
      </w:r>
      <w:r w:rsidRPr="0083351E">
        <w:rPr>
          <w:rFonts w:ascii="Arial" w:hAnsi="Arial" w:cs="Arial"/>
          <w:lang w:val="en-US"/>
        </w:rPr>
        <w:fldChar w:fldCharType="begin"/>
      </w:r>
      <w:r w:rsidRPr="0083351E">
        <w:rPr>
          <w:rFonts w:ascii="Arial" w:hAnsi="Arial" w:cs="Arial"/>
          <w:lang w:val="en-US"/>
        </w:rPr>
        <w:instrText xml:space="preserve"> REF _Ref515381006 \h  \* MERGEFORMAT </w:instrText>
      </w:r>
      <w:r w:rsidRPr="0083351E">
        <w:rPr>
          <w:rFonts w:ascii="Arial" w:hAnsi="Arial" w:cs="Arial"/>
          <w:lang w:val="en-US"/>
        </w:rPr>
      </w:r>
      <w:r w:rsidRPr="0083351E">
        <w:rPr>
          <w:rFonts w:ascii="Arial" w:hAnsi="Arial" w:cs="Arial"/>
          <w:lang w:val="en-US"/>
        </w:rPr>
        <w:fldChar w:fldCharType="separate"/>
      </w:r>
      <w:r w:rsidR="0083351E" w:rsidRPr="0083351E">
        <w:rPr>
          <w:rFonts w:ascii="Arial" w:hAnsi="Arial" w:cs="Arial"/>
          <w:lang w:val="en-US"/>
        </w:rPr>
        <w:t xml:space="preserve">Figure </w:t>
      </w:r>
      <w:r w:rsidR="0083351E" w:rsidRPr="0083351E">
        <w:rPr>
          <w:rFonts w:ascii="Arial" w:hAnsi="Arial" w:cs="Arial"/>
          <w:noProof/>
          <w:lang w:val="en-US"/>
        </w:rPr>
        <w:t>7</w:t>
      </w:r>
      <w:r w:rsidRPr="0083351E">
        <w:rPr>
          <w:rFonts w:ascii="Arial" w:hAnsi="Arial" w:cs="Arial"/>
          <w:lang w:val="en-US"/>
        </w:rPr>
        <w:fldChar w:fldCharType="end"/>
      </w:r>
      <w:r w:rsidRPr="0083351E">
        <w:rPr>
          <w:rFonts w:ascii="Arial" w:hAnsi="Arial" w:cs="Arial"/>
          <w:lang w:val="en-US"/>
        </w:rPr>
        <w:t xml:space="preserve"> below.</w:t>
      </w:r>
    </w:p>
    <w:p w14:paraId="35EEF94B" w14:textId="77777777" w:rsidR="00A300A8" w:rsidRPr="0083351E" w:rsidRDefault="00A300A8" w:rsidP="00A300A8">
      <w:pPr>
        <w:spacing w:after="200" w:line="276" w:lineRule="auto"/>
        <w:rPr>
          <w:lang w:val="en-US"/>
        </w:rPr>
      </w:pPr>
      <w:r w:rsidRPr="0083351E">
        <w:rPr>
          <w:lang w:val="en-US"/>
        </w:rPr>
        <w:br w:type="page"/>
      </w:r>
    </w:p>
    <w:p w14:paraId="2BDE7310" w14:textId="77777777" w:rsidR="00A300A8" w:rsidRPr="0083351E" w:rsidRDefault="00A300A8" w:rsidP="00A300A8">
      <w:pPr>
        <w:pStyle w:val="Text"/>
        <w:spacing w:after="0"/>
        <w:jc w:val="center"/>
        <w:rPr>
          <w:rFonts w:ascii="Arial" w:hAnsi="Arial" w:cs="Arial"/>
          <w:lang w:val="en-US"/>
        </w:rPr>
      </w:pPr>
      <w:r w:rsidRPr="0083351E">
        <w:rPr>
          <w:rFonts w:ascii="Arial" w:hAnsi="Arial" w:cs="Arial"/>
          <w:noProof/>
        </w:rPr>
        <w:lastRenderedPageBreak/>
        <w:drawing>
          <wp:inline distT="0" distB="0" distL="0" distR="0" wp14:anchorId="20255A75" wp14:editId="540BFD6A">
            <wp:extent cx="4172673" cy="3130461"/>
            <wp:effectExtent l="0" t="0" r="0" b="0"/>
            <wp:docPr id="7" name="Picture 7" descr="C:\Users\bpb\Dropbox\Disability work\ESRC Future Leaders Disability\Phase 1 (Dis Emp Rates) - Intl\ELSA-SHARE-HRS\Boheim-Leoni reference files\2018-05-10\9may\R8.f gaptenuretr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b\Dropbox\Disability work\ESRC Future Leaders Disability\Phase 1 (Dis Emp Rates) - Intl\ELSA-SHARE-HRS\Boheim-Leoni reference files\2018-05-10\9may\R8.f gaptenuretrend.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71385" cy="3129495"/>
                    </a:xfrm>
                    <a:prstGeom prst="rect">
                      <a:avLst/>
                    </a:prstGeom>
                    <a:noFill/>
                    <a:ln>
                      <a:noFill/>
                    </a:ln>
                  </pic:spPr>
                </pic:pic>
              </a:graphicData>
            </a:graphic>
          </wp:inline>
        </w:drawing>
      </w:r>
    </w:p>
    <w:p w14:paraId="0FF0E4DD" w14:textId="4F6FE51E" w:rsidR="00A300A8" w:rsidRPr="0083351E" w:rsidRDefault="00A300A8" w:rsidP="00A300A8">
      <w:pPr>
        <w:pStyle w:val="Caption"/>
        <w:rPr>
          <w:lang w:val="en-US"/>
        </w:rPr>
      </w:pPr>
      <w:bookmarkStart w:id="52" w:name="_Ref515381006"/>
      <w:r w:rsidRPr="0083351E">
        <w:rPr>
          <w:lang w:val="en-US"/>
        </w:rPr>
        <w:t xml:space="preserve">Figure </w:t>
      </w:r>
      <w:r w:rsidR="00710974" w:rsidRPr="0083351E">
        <w:rPr>
          <w:lang w:val="en-US"/>
        </w:rPr>
        <w:fldChar w:fldCharType="begin"/>
      </w:r>
      <w:r w:rsidR="00710974" w:rsidRPr="0083351E">
        <w:rPr>
          <w:lang w:val="en-US"/>
        </w:rPr>
        <w:instrText xml:space="preserve"> SEQ Figure \* ARABIC </w:instrText>
      </w:r>
      <w:r w:rsidR="00710974" w:rsidRPr="0083351E">
        <w:rPr>
          <w:lang w:val="en-US"/>
        </w:rPr>
        <w:fldChar w:fldCharType="separate"/>
      </w:r>
      <w:r w:rsidR="0083351E">
        <w:rPr>
          <w:noProof/>
          <w:lang w:val="en-US"/>
        </w:rPr>
        <w:t>7</w:t>
      </w:r>
      <w:r w:rsidR="00710974" w:rsidRPr="0083351E">
        <w:rPr>
          <w:noProof/>
          <w:lang w:val="en-US"/>
        </w:rPr>
        <w:fldChar w:fldCharType="end"/>
      </w:r>
      <w:bookmarkEnd w:id="52"/>
      <w:r w:rsidRPr="0083351E">
        <w:rPr>
          <w:lang w:val="en-US"/>
        </w:rPr>
        <w:t>: Change 2004-5 to 2014-15 in the tenure gap                                                 between the bottom health tertile and other health tertiles.</w:t>
      </w:r>
    </w:p>
    <w:p w14:paraId="2788A0AB" w14:textId="77777777" w:rsidR="00A300A8" w:rsidRPr="0083351E" w:rsidRDefault="00A300A8" w:rsidP="00A300A8">
      <w:pPr>
        <w:pStyle w:val="BelowTable"/>
        <w:rPr>
          <w:lang w:val="en-US"/>
        </w:rPr>
      </w:pPr>
      <w:r w:rsidRPr="0083351E">
        <w:rPr>
          <w:lang w:val="en-US"/>
        </w:rPr>
        <w:t>Note: A positive value indicates rises in tenure among those in poor health, controlling for age and gender.</w:t>
      </w:r>
    </w:p>
    <w:p w14:paraId="3F88844E" w14:textId="451C7212" w:rsidR="00A300A8" w:rsidRPr="0083351E" w:rsidRDefault="00A300A8" w:rsidP="00A300A8">
      <w:pPr>
        <w:pStyle w:val="Text"/>
        <w:rPr>
          <w:rFonts w:ascii="Arial" w:hAnsi="Arial" w:cs="Arial"/>
          <w:lang w:val="en-US"/>
        </w:rPr>
      </w:pPr>
      <w:r w:rsidRPr="0083351E">
        <w:rPr>
          <w:rFonts w:ascii="Arial" w:hAnsi="Arial" w:cs="Arial"/>
          <w:lang w:val="en-US"/>
        </w:rPr>
        <w:t xml:space="preserve">An alternative way of investigating </w:t>
      </w:r>
      <w:r w:rsidR="00D672A2">
        <w:rPr>
          <w:rFonts w:ascii="Arial" w:hAnsi="Arial" w:cs="Arial"/>
          <w:lang w:val="en-US"/>
        </w:rPr>
        <w:t xml:space="preserve">the relationship between employment and health </w:t>
      </w:r>
      <w:r w:rsidRPr="0083351E">
        <w:rPr>
          <w:rFonts w:ascii="Arial" w:hAnsi="Arial" w:cs="Arial"/>
          <w:lang w:val="en-US"/>
        </w:rPr>
        <w:t xml:space="preserve">is to make use of the longitudinal structure of the data and examine </w:t>
      </w:r>
      <w:r w:rsidR="0083351E">
        <w:rPr>
          <w:rFonts w:ascii="Arial" w:hAnsi="Arial" w:cs="Arial"/>
          <w:lang w:val="en-US"/>
        </w:rPr>
        <w:t>labor</w:t>
      </w:r>
      <w:r w:rsidRPr="0083351E">
        <w:rPr>
          <w:rFonts w:ascii="Arial" w:hAnsi="Arial" w:cs="Arial"/>
          <w:lang w:val="en-US"/>
        </w:rPr>
        <w:t xml:space="preserve"> market transitions between waves; we focus on changes between the first pair of waves (2002-3 to 2004-5) and the last pair of waves (2012-13 to 2014-15). If we first look at the recruitment rate (the left-most columns of </w:t>
      </w:r>
      <w:r w:rsidRPr="0083351E">
        <w:rPr>
          <w:rFonts w:ascii="Arial" w:hAnsi="Arial" w:cs="Arial"/>
          <w:lang w:val="en-US"/>
        </w:rPr>
        <w:fldChar w:fldCharType="begin"/>
      </w:r>
      <w:r w:rsidRPr="0083351E">
        <w:rPr>
          <w:rFonts w:ascii="Arial" w:hAnsi="Arial" w:cs="Arial"/>
          <w:lang w:val="en-US"/>
        </w:rPr>
        <w:instrText xml:space="preserve"> REF _Ref515279743 \h  \* MERGEFORMAT </w:instrText>
      </w:r>
      <w:r w:rsidRPr="0083351E">
        <w:rPr>
          <w:rFonts w:ascii="Arial" w:hAnsi="Arial" w:cs="Arial"/>
          <w:lang w:val="en-US"/>
        </w:rPr>
      </w:r>
      <w:r w:rsidRPr="0083351E">
        <w:rPr>
          <w:rFonts w:ascii="Arial" w:hAnsi="Arial" w:cs="Arial"/>
          <w:lang w:val="en-US"/>
        </w:rPr>
        <w:fldChar w:fldCharType="separate"/>
      </w:r>
      <w:r w:rsidR="0083351E" w:rsidRPr="0083351E">
        <w:rPr>
          <w:rFonts w:ascii="Arial" w:hAnsi="Arial" w:cs="Arial"/>
          <w:lang w:val="en-US"/>
        </w:rPr>
        <w:t xml:space="preserve">Table </w:t>
      </w:r>
      <w:r w:rsidR="0083351E" w:rsidRPr="0083351E">
        <w:rPr>
          <w:rFonts w:ascii="Arial" w:hAnsi="Arial" w:cs="Arial"/>
          <w:noProof/>
          <w:lang w:val="en-US"/>
        </w:rPr>
        <w:t>2</w:t>
      </w:r>
      <w:r w:rsidRPr="0083351E">
        <w:rPr>
          <w:rFonts w:ascii="Arial" w:hAnsi="Arial" w:cs="Arial"/>
          <w:lang w:val="en-US"/>
        </w:rPr>
        <w:fldChar w:fldCharType="end"/>
      </w:r>
      <w:r w:rsidRPr="0083351E">
        <w:rPr>
          <w:rFonts w:ascii="Arial" w:hAnsi="Arial" w:cs="Arial"/>
          <w:lang w:val="en-US"/>
        </w:rPr>
        <w:t>), we see that there have been relatively few changes in the recruitment rate over time (there has been a sizeable drop in Switzerland, where at the same time however baseline employment increased from 69.9% to 77.3%). What is most striking about the retention rate is that it is much greater than the recruitment rate – across countries people are consistently more likely to stay working than they are to move from non-work into work. There are also several countries that have seen substantial increases in the retention rate over time, namely Austria, Denmark, Germany, Sweden, and Italy.</w:t>
      </w:r>
    </w:p>
    <w:p w14:paraId="73488969" w14:textId="77777777" w:rsidR="00A300A8" w:rsidRPr="0083351E" w:rsidRDefault="00A300A8" w:rsidP="00A300A8">
      <w:pPr>
        <w:pStyle w:val="Text"/>
        <w:rPr>
          <w:rFonts w:ascii="Arial" w:hAnsi="Arial" w:cs="Arial"/>
          <w:lang w:val="en-US"/>
        </w:rPr>
      </w:pPr>
      <w:r w:rsidRPr="0083351E">
        <w:rPr>
          <w:rFonts w:ascii="Arial" w:hAnsi="Arial" w:cs="Arial"/>
          <w:lang w:val="en-US"/>
        </w:rPr>
        <w:lastRenderedPageBreak/>
        <w:t xml:space="preserve">Again, though, these do not provide clear explanations for the wider trends in employment rates of those in poor health. We have seen that there were increases in absolute employment rates of those in poor health over time, but this coexists with wide variation of recruitment and retention trends. Moreover, the clearest difference between the USA and other countries is in trends in the baseline employment rate. For most countries, the reason that employment rates increased at the follow-up wave (i.e. that more people were working in 2014/15 than 2006/7) is that employment was higher at the baseline wave (more people were working in 2012/13 than in 2004/5), rather than because the wave-to-wave transition rates changed noticeably.  In the USA, in contrast, fewer people were working in 2012/13 than in 2004/5 – and it is this (rather than the slight declines in the recruitment and retention rates) that drives their unique deterioration. </w:t>
      </w:r>
    </w:p>
    <w:tbl>
      <w:tblPr>
        <w:tblW w:w="8445" w:type="dxa"/>
        <w:jc w:val="center"/>
        <w:tblLook w:val="04A0" w:firstRow="1" w:lastRow="0" w:firstColumn="1" w:lastColumn="0" w:noHBand="0" w:noVBand="1"/>
      </w:tblPr>
      <w:tblGrid>
        <w:gridCol w:w="1354"/>
        <w:gridCol w:w="1200"/>
        <w:gridCol w:w="1200"/>
        <w:gridCol w:w="1200"/>
        <w:gridCol w:w="1200"/>
        <w:gridCol w:w="1200"/>
        <w:gridCol w:w="1200"/>
      </w:tblGrid>
      <w:tr w:rsidR="00A300A8" w:rsidRPr="0083351E" w14:paraId="6FA31018" w14:textId="77777777" w:rsidTr="00A300A8">
        <w:trPr>
          <w:trHeight w:val="330"/>
          <w:jc w:val="center"/>
        </w:trPr>
        <w:tc>
          <w:tcPr>
            <w:tcW w:w="1245" w:type="dxa"/>
            <w:tcBorders>
              <w:top w:val="single" w:sz="4" w:space="0" w:color="auto"/>
            </w:tcBorders>
            <w:shd w:val="clear" w:color="auto" w:fill="auto"/>
            <w:noWrap/>
            <w:vAlign w:val="bottom"/>
            <w:hideMark/>
          </w:tcPr>
          <w:p w14:paraId="40CC829F" w14:textId="77777777" w:rsidR="00A300A8" w:rsidRPr="0083351E" w:rsidRDefault="00A300A8" w:rsidP="00A300A8">
            <w:pPr>
              <w:spacing w:after="0" w:line="240" w:lineRule="auto"/>
              <w:rPr>
                <w:lang w:val="en-US"/>
              </w:rPr>
            </w:pPr>
            <w:r w:rsidRPr="0083351E">
              <w:rPr>
                <w:lang w:val="en-US"/>
              </w:rPr>
              <w:t> </w:t>
            </w:r>
          </w:p>
        </w:tc>
        <w:tc>
          <w:tcPr>
            <w:tcW w:w="2400" w:type="dxa"/>
            <w:gridSpan w:val="2"/>
            <w:tcBorders>
              <w:top w:val="single" w:sz="4" w:space="0" w:color="auto"/>
            </w:tcBorders>
            <w:shd w:val="clear" w:color="auto" w:fill="auto"/>
            <w:noWrap/>
            <w:vAlign w:val="bottom"/>
            <w:hideMark/>
          </w:tcPr>
          <w:p w14:paraId="00BBE2CF" w14:textId="77777777" w:rsidR="00A300A8" w:rsidRPr="0083351E" w:rsidRDefault="00A300A8" w:rsidP="00A300A8">
            <w:pPr>
              <w:spacing w:after="0" w:line="240" w:lineRule="auto"/>
              <w:jc w:val="center"/>
              <w:rPr>
                <w:vertAlign w:val="superscript"/>
                <w:lang w:val="en-US"/>
              </w:rPr>
            </w:pPr>
            <w:r w:rsidRPr="0083351E">
              <w:rPr>
                <w:lang w:val="en-US"/>
              </w:rPr>
              <w:t>Recruitment rate</w:t>
            </w:r>
            <w:r w:rsidRPr="0083351E">
              <w:rPr>
                <w:vertAlign w:val="superscript"/>
                <w:lang w:val="en-US"/>
              </w:rPr>
              <w:t>1</w:t>
            </w:r>
          </w:p>
        </w:tc>
        <w:tc>
          <w:tcPr>
            <w:tcW w:w="2400" w:type="dxa"/>
            <w:gridSpan w:val="2"/>
            <w:tcBorders>
              <w:top w:val="single" w:sz="4" w:space="0" w:color="auto"/>
            </w:tcBorders>
            <w:shd w:val="clear" w:color="auto" w:fill="auto"/>
            <w:noWrap/>
            <w:vAlign w:val="bottom"/>
            <w:hideMark/>
          </w:tcPr>
          <w:p w14:paraId="42F8D8E5" w14:textId="77777777" w:rsidR="00A300A8" w:rsidRPr="0083351E" w:rsidRDefault="00A300A8" w:rsidP="00A300A8">
            <w:pPr>
              <w:spacing w:after="0" w:line="240" w:lineRule="auto"/>
              <w:jc w:val="center"/>
              <w:rPr>
                <w:vertAlign w:val="superscript"/>
                <w:lang w:val="en-US"/>
              </w:rPr>
            </w:pPr>
            <w:r w:rsidRPr="0083351E">
              <w:rPr>
                <w:lang w:val="en-US"/>
              </w:rPr>
              <w:t>Retention rate</w:t>
            </w:r>
            <w:r w:rsidRPr="0083351E">
              <w:rPr>
                <w:vertAlign w:val="superscript"/>
                <w:lang w:val="en-US"/>
              </w:rPr>
              <w:t>2</w:t>
            </w:r>
          </w:p>
        </w:tc>
        <w:tc>
          <w:tcPr>
            <w:tcW w:w="2400" w:type="dxa"/>
            <w:gridSpan w:val="2"/>
            <w:tcBorders>
              <w:top w:val="single" w:sz="4" w:space="0" w:color="auto"/>
            </w:tcBorders>
            <w:shd w:val="clear" w:color="auto" w:fill="auto"/>
            <w:noWrap/>
            <w:vAlign w:val="bottom"/>
            <w:hideMark/>
          </w:tcPr>
          <w:p w14:paraId="5FA59DC9" w14:textId="77777777" w:rsidR="00A300A8" w:rsidRPr="0083351E" w:rsidRDefault="00A300A8" w:rsidP="00A300A8">
            <w:pPr>
              <w:spacing w:after="0" w:line="240" w:lineRule="auto"/>
              <w:jc w:val="center"/>
              <w:rPr>
                <w:vertAlign w:val="superscript"/>
                <w:lang w:val="en-US"/>
              </w:rPr>
            </w:pPr>
            <w:r w:rsidRPr="0083351E">
              <w:rPr>
                <w:lang w:val="en-US"/>
              </w:rPr>
              <w:t>Baseline</w:t>
            </w:r>
            <w:r w:rsidRPr="0083351E">
              <w:rPr>
                <w:vertAlign w:val="superscript"/>
                <w:lang w:val="en-US"/>
              </w:rPr>
              <w:t>3</w:t>
            </w:r>
          </w:p>
        </w:tc>
      </w:tr>
      <w:tr w:rsidR="00A300A8" w:rsidRPr="0083351E" w14:paraId="26F5D63C" w14:textId="77777777" w:rsidTr="00A300A8">
        <w:trPr>
          <w:trHeight w:val="660"/>
          <w:jc w:val="center"/>
        </w:trPr>
        <w:tc>
          <w:tcPr>
            <w:tcW w:w="1245" w:type="dxa"/>
            <w:tcBorders>
              <w:bottom w:val="single" w:sz="4" w:space="0" w:color="auto"/>
            </w:tcBorders>
            <w:shd w:val="clear" w:color="auto" w:fill="auto"/>
            <w:noWrap/>
            <w:vAlign w:val="bottom"/>
            <w:hideMark/>
          </w:tcPr>
          <w:p w14:paraId="5DAD4E05" w14:textId="77777777" w:rsidR="00A300A8" w:rsidRPr="0083351E" w:rsidRDefault="00A300A8" w:rsidP="00A300A8">
            <w:pPr>
              <w:spacing w:after="0" w:line="240" w:lineRule="auto"/>
              <w:rPr>
                <w:lang w:val="en-US"/>
              </w:rPr>
            </w:pPr>
            <w:r w:rsidRPr="0083351E">
              <w:rPr>
                <w:lang w:val="en-US"/>
              </w:rPr>
              <w:t>Country</w:t>
            </w:r>
          </w:p>
        </w:tc>
        <w:tc>
          <w:tcPr>
            <w:tcW w:w="1200" w:type="dxa"/>
            <w:tcBorders>
              <w:bottom w:val="single" w:sz="4" w:space="0" w:color="auto"/>
            </w:tcBorders>
            <w:shd w:val="clear" w:color="auto" w:fill="auto"/>
            <w:vAlign w:val="center"/>
            <w:hideMark/>
          </w:tcPr>
          <w:p w14:paraId="5C9705D5" w14:textId="77777777" w:rsidR="00A300A8" w:rsidRPr="0083351E" w:rsidRDefault="00A300A8" w:rsidP="00A300A8">
            <w:pPr>
              <w:spacing w:after="0" w:line="240" w:lineRule="auto"/>
              <w:jc w:val="center"/>
              <w:rPr>
                <w:lang w:val="en-US"/>
              </w:rPr>
            </w:pPr>
            <w:r w:rsidRPr="0083351E">
              <w:rPr>
                <w:lang w:val="en-US"/>
              </w:rPr>
              <w:t>2004/5</w:t>
            </w:r>
            <w:r w:rsidRPr="0083351E">
              <w:rPr>
                <w:rFonts w:ascii="Wingdings" w:hAnsi="Wingdings"/>
                <w:lang w:val="en-US"/>
              </w:rPr>
              <w:t></w:t>
            </w:r>
          </w:p>
          <w:p w14:paraId="28C7AB6D" w14:textId="77777777" w:rsidR="00A300A8" w:rsidRPr="0083351E" w:rsidRDefault="00A300A8" w:rsidP="00A300A8">
            <w:pPr>
              <w:spacing w:after="0" w:line="240" w:lineRule="auto"/>
              <w:jc w:val="center"/>
              <w:rPr>
                <w:lang w:val="en-US"/>
              </w:rPr>
            </w:pPr>
            <w:r w:rsidRPr="0083351E">
              <w:rPr>
                <w:lang w:val="en-US"/>
              </w:rPr>
              <w:t>2006/7</w:t>
            </w:r>
          </w:p>
        </w:tc>
        <w:tc>
          <w:tcPr>
            <w:tcW w:w="1200" w:type="dxa"/>
            <w:tcBorders>
              <w:bottom w:val="single" w:sz="4" w:space="0" w:color="auto"/>
            </w:tcBorders>
            <w:shd w:val="clear" w:color="auto" w:fill="auto"/>
            <w:vAlign w:val="center"/>
            <w:hideMark/>
          </w:tcPr>
          <w:p w14:paraId="0F082F6B" w14:textId="77777777" w:rsidR="00A300A8" w:rsidRPr="0083351E" w:rsidRDefault="00A300A8" w:rsidP="00A300A8">
            <w:pPr>
              <w:spacing w:after="0" w:line="240" w:lineRule="auto"/>
              <w:jc w:val="center"/>
              <w:rPr>
                <w:lang w:val="en-US"/>
              </w:rPr>
            </w:pPr>
            <w:r w:rsidRPr="0083351E">
              <w:rPr>
                <w:lang w:val="en-US"/>
              </w:rPr>
              <w:t>2012/3</w:t>
            </w:r>
            <w:r w:rsidRPr="0083351E">
              <w:rPr>
                <w:rFonts w:ascii="Wingdings" w:hAnsi="Wingdings"/>
                <w:lang w:val="en-US"/>
              </w:rPr>
              <w:t></w:t>
            </w:r>
          </w:p>
          <w:p w14:paraId="480FE5E6" w14:textId="77777777" w:rsidR="00A300A8" w:rsidRPr="0083351E" w:rsidRDefault="00A300A8" w:rsidP="00A300A8">
            <w:pPr>
              <w:spacing w:after="0" w:line="240" w:lineRule="auto"/>
              <w:jc w:val="center"/>
              <w:rPr>
                <w:lang w:val="en-US"/>
              </w:rPr>
            </w:pPr>
            <w:r w:rsidRPr="0083351E">
              <w:rPr>
                <w:lang w:val="en-US"/>
              </w:rPr>
              <w:t>2014/5</w:t>
            </w:r>
          </w:p>
        </w:tc>
        <w:tc>
          <w:tcPr>
            <w:tcW w:w="1200" w:type="dxa"/>
            <w:tcBorders>
              <w:bottom w:val="single" w:sz="4" w:space="0" w:color="auto"/>
            </w:tcBorders>
            <w:shd w:val="clear" w:color="auto" w:fill="auto"/>
            <w:vAlign w:val="center"/>
            <w:hideMark/>
          </w:tcPr>
          <w:p w14:paraId="24F39414" w14:textId="77777777" w:rsidR="00A300A8" w:rsidRPr="0083351E" w:rsidRDefault="00A300A8" w:rsidP="00A300A8">
            <w:pPr>
              <w:spacing w:after="0" w:line="240" w:lineRule="auto"/>
              <w:jc w:val="center"/>
              <w:rPr>
                <w:lang w:val="en-US"/>
              </w:rPr>
            </w:pPr>
            <w:r w:rsidRPr="0083351E">
              <w:rPr>
                <w:lang w:val="en-US"/>
              </w:rPr>
              <w:t>2004/5</w:t>
            </w:r>
            <w:r w:rsidRPr="0083351E">
              <w:rPr>
                <w:rFonts w:ascii="Wingdings" w:hAnsi="Wingdings"/>
                <w:lang w:val="en-US"/>
              </w:rPr>
              <w:t></w:t>
            </w:r>
          </w:p>
          <w:p w14:paraId="2F848FD8" w14:textId="77777777" w:rsidR="00A300A8" w:rsidRPr="0083351E" w:rsidRDefault="00A300A8" w:rsidP="00A300A8">
            <w:pPr>
              <w:spacing w:after="0" w:line="240" w:lineRule="auto"/>
              <w:jc w:val="center"/>
              <w:rPr>
                <w:lang w:val="en-US"/>
              </w:rPr>
            </w:pPr>
            <w:r w:rsidRPr="0083351E">
              <w:rPr>
                <w:lang w:val="en-US"/>
              </w:rPr>
              <w:t>2006/7</w:t>
            </w:r>
          </w:p>
        </w:tc>
        <w:tc>
          <w:tcPr>
            <w:tcW w:w="1200" w:type="dxa"/>
            <w:tcBorders>
              <w:bottom w:val="single" w:sz="4" w:space="0" w:color="auto"/>
            </w:tcBorders>
            <w:shd w:val="clear" w:color="auto" w:fill="auto"/>
            <w:vAlign w:val="center"/>
            <w:hideMark/>
          </w:tcPr>
          <w:p w14:paraId="0B8F1D60" w14:textId="77777777" w:rsidR="00A300A8" w:rsidRPr="0083351E" w:rsidRDefault="00A300A8" w:rsidP="00A300A8">
            <w:pPr>
              <w:spacing w:after="0" w:line="240" w:lineRule="auto"/>
              <w:jc w:val="center"/>
              <w:rPr>
                <w:lang w:val="en-US"/>
              </w:rPr>
            </w:pPr>
            <w:r w:rsidRPr="0083351E">
              <w:rPr>
                <w:lang w:val="en-US"/>
              </w:rPr>
              <w:t>2012/3</w:t>
            </w:r>
            <w:r w:rsidRPr="0083351E">
              <w:rPr>
                <w:rFonts w:ascii="Wingdings" w:hAnsi="Wingdings"/>
                <w:lang w:val="en-US"/>
              </w:rPr>
              <w:t></w:t>
            </w:r>
          </w:p>
          <w:p w14:paraId="0C669F6E" w14:textId="77777777" w:rsidR="00A300A8" w:rsidRPr="0083351E" w:rsidRDefault="00A300A8" w:rsidP="00A300A8">
            <w:pPr>
              <w:spacing w:after="0" w:line="240" w:lineRule="auto"/>
              <w:jc w:val="center"/>
              <w:rPr>
                <w:lang w:val="en-US"/>
              </w:rPr>
            </w:pPr>
            <w:r w:rsidRPr="0083351E">
              <w:rPr>
                <w:lang w:val="en-US"/>
              </w:rPr>
              <w:t>2014/5</w:t>
            </w:r>
          </w:p>
        </w:tc>
        <w:tc>
          <w:tcPr>
            <w:tcW w:w="1200" w:type="dxa"/>
            <w:tcBorders>
              <w:bottom w:val="single" w:sz="4" w:space="0" w:color="auto"/>
            </w:tcBorders>
            <w:shd w:val="clear" w:color="auto" w:fill="auto"/>
            <w:vAlign w:val="center"/>
            <w:hideMark/>
          </w:tcPr>
          <w:p w14:paraId="57FEF13D" w14:textId="77777777" w:rsidR="00A300A8" w:rsidRPr="0083351E" w:rsidRDefault="00A300A8" w:rsidP="00A300A8">
            <w:pPr>
              <w:spacing w:after="0" w:line="240" w:lineRule="auto"/>
              <w:jc w:val="center"/>
              <w:rPr>
                <w:lang w:val="en-US"/>
              </w:rPr>
            </w:pPr>
            <w:r w:rsidRPr="0083351E">
              <w:rPr>
                <w:lang w:val="en-US"/>
              </w:rPr>
              <w:t>2004/5</w:t>
            </w:r>
            <w:r w:rsidRPr="0083351E">
              <w:rPr>
                <w:rFonts w:ascii="Wingdings" w:hAnsi="Wingdings"/>
                <w:lang w:val="en-US"/>
              </w:rPr>
              <w:t></w:t>
            </w:r>
          </w:p>
          <w:p w14:paraId="6A79866D" w14:textId="77777777" w:rsidR="00A300A8" w:rsidRPr="0083351E" w:rsidRDefault="00A300A8" w:rsidP="00A300A8">
            <w:pPr>
              <w:spacing w:after="0" w:line="240" w:lineRule="auto"/>
              <w:jc w:val="center"/>
              <w:rPr>
                <w:lang w:val="en-US"/>
              </w:rPr>
            </w:pPr>
            <w:r w:rsidRPr="0083351E">
              <w:rPr>
                <w:lang w:val="en-US"/>
              </w:rPr>
              <w:t>2006/7</w:t>
            </w:r>
          </w:p>
        </w:tc>
        <w:tc>
          <w:tcPr>
            <w:tcW w:w="1200" w:type="dxa"/>
            <w:tcBorders>
              <w:bottom w:val="single" w:sz="4" w:space="0" w:color="auto"/>
            </w:tcBorders>
            <w:shd w:val="clear" w:color="auto" w:fill="auto"/>
            <w:vAlign w:val="center"/>
            <w:hideMark/>
          </w:tcPr>
          <w:p w14:paraId="5326F88F" w14:textId="77777777" w:rsidR="00A300A8" w:rsidRPr="0083351E" w:rsidRDefault="00A300A8" w:rsidP="00A300A8">
            <w:pPr>
              <w:spacing w:after="0" w:line="240" w:lineRule="auto"/>
              <w:jc w:val="center"/>
              <w:rPr>
                <w:lang w:val="en-US"/>
              </w:rPr>
            </w:pPr>
            <w:r w:rsidRPr="0083351E">
              <w:rPr>
                <w:lang w:val="en-US"/>
              </w:rPr>
              <w:t>2012/3</w:t>
            </w:r>
            <w:r w:rsidRPr="0083351E">
              <w:rPr>
                <w:rFonts w:ascii="Wingdings" w:hAnsi="Wingdings"/>
                <w:lang w:val="en-US"/>
              </w:rPr>
              <w:t></w:t>
            </w:r>
          </w:p>
          <w:p w14:paraId="191A748C" w14:textId="77777777" w:rsidR="00A300A8" w:rsidRPr="0083351E" w:rsidRDefault="00A300A8" w:rsidP="00A300A8">
            <w:pPr>
              <w:spacing w:after="0" w:line="240" w:lineRule="auto"/>
              <w:jc w:val="center"/>
              <w:rPr>
                <w:lang w:val="en-US"/>
              </w:rPr>
            </w:pPr>
            <w:r w:rsidRPr="0083351E">
              <w:rPr>
                <w:lang w:val="en-US"/>
              </w:rPr>
              <w:t>2014/5</w:t>
            </w:r>
          </w:p>
        </w:tc>
      </w:tr>
      <w:tr w:rsidR="00A300A8" w:rsidRPr="0083351E" w14:paraId="54E429DE" w14:textId="77777777" w:rsidTr="00A300A8">
        <w:trPr>
          <w:trHeight w:val="330"/>
          <w:jc w:val="center"/>
        </w:trPr>
        <w:tc>
          <w:tcPr>
            <w:tcW w:w="1245" w:type="dxa"/>
            <w:tcBorders>
              <w:top w:val="single" w:sz="4" w:space="0" w:color="auto"/>
            </w:tcBorders>
            <w:shd w:val="clear" w:color="auto" w:fill="auto"/>
            <w:noWrap/>
            <w:vAlign w:val="bottom"/>
            <w:hideMark/>
          </w:tcPr>
          <w:p w14:paraId="40287830" w14:textId="77777777" w:rsidR="00A300A8" w:rsidRPr="0083351E" w:rsidRDefault="00A300A8" w:rsidP="00A300A8">
            <w:pPr>
              <w:spacing w:after="0" w:line="240" w:lineRule="auto"/>
              <w:rPr>
                <w:lang w:val="en-US"/>
              </w:rPr>
            </w:pPr>
            <w:r w:rsidRPr="0083351E">
              <w:rPr>
                <w:lang w:val="en-US"/>
              </w:rPr>
              <w:t>USA</w:t>
            </w:r>
          </w:p>
        </w:tc>
        <w:tc>
          <w:tcPr>
            <w:tcW w:w="1200" w:type="dxa"/>
            <w:tcBorders>
              <w:top w:val="single" w:sz="4" w:space="0" w:color="auto"/>
            </w:tcBorders>
            <w:shd w:val="clear" w:color="auto" w:fill="auto"/>
            <w:noWrap/>
            <w:vAlign w:val="bottom"/>
            <w:hideMark/>
          </w:tcPr>
          <w:p w14:paraId="6B97B2B6" w14:textId="77777777" w:rsidR="00A300A8" w:rsidRPr="0083351E" w:rsidRDefault="00A300A8" w:rsidP="00A300A8">
            <w:pPr>
              <w:spacing w:after="0" w:line="240" w:lineRule="auto"/>
              <w:jc w:val="center"/>
              <w:rPr>
                <w:lang w:val="en-US"/>
              </w:rPr>
            </w:pPr>
            <w:r w:rsidRPr="0083351E">
              <w:rPr>
                <w:lang w:val="en-US"/>
              </w:rPr>
              <w:t>7.0</w:t>
            </w:r>
          </w:p>
        </w:tc>
        <w:tc>
          <w:tcPr>
            <w:tcW w:w="1200" w:type="dxa"/>
            <w:tcBorders>
              <w:top w:val="single" w:sz="4" w:space="0" w:color="auto"/>
            </w:tcBorders>
            <w:shd w:val="clear" w:color="auto" w:fill="auto"/>
            <w:noWrap/>
            <w:vAlign w:val="bottom"/>
            <w:hideMark/>
          </w:tcPr>
          <w:p w14:paraId="35AFD1D3" w14:textId="77777777" w:rsidR="00A300A8" w:rsidRPr="0083351E" w:rsidRDefault="00A300A8" w:rsidP="00A300A8">
            <w:pPr>
              <w:spacing w:after="0" w:line="240" w:lineRule="auto"/>
              <w:jc w:val="center"/>
              <w:rPr>
                <w:lang w:val="en-US"/>
              </w:rPr>
            </w:pPr>
            <w:r w:rsidRPr="0083351E">
              <w:rPr>
                <w:lang w:val="en-US"/>
              </w:rPr>
              <w:t>6.1</w:t>
            </w:r>
          </w:p>
        </w:tc>
        <w:tc>
          <w:tcPr>
            <w:tcW w:w="1200" w:type="dxa"/>
            <w:tcBorders>
              <w:top w:val="single" w:sz="4" w:space="0" w:color="auto"/>
            </w:tcBorders>
            <w:shd w:val="clear" w:color="auto" w:fill="auto"/>
            <w:noWrap/>
            <w:vAlign w:val="bottom"/>
            <w:hideMark/>
          </w:tcPr>
          <w:p w14:paraId="35116019" w14:textId="77777777" w:rsidR="00A300A8" w:rsidRPr="0083351E" w:rsidRDefault="00A300A8" w:rsidP="00A300A8">
            <w:pPr>
              <w:spacing w:after="0" w:line="240" w:lineRule="auto"/>
              <w:jc w:val="center"/>
              <w:rPr>
                <w:lang w:val="en-US"/>
              </w:rPr>
            </w:pPr>
            <w:r w:rsidRPr="0083351E">
              <w:rPr>
                <w:lang w:val="en-US"/>
              </w:rPr>
              <w:t>80.1</w:t>
            </w:r>
          </w:p>
        </w:tc>
        <w:tc>
          <w:tcPr>
            <w:tcW w:w="1200" w:type="dxa"/>
            <w:tcBorders>
              <w:top w:val="single" w:sz="4" w:space="0" w:color="auto"/>
            </w:tcBorders>
            <w:shd w:val="clear" w:color="auto" w:fill="auto"/>
            <w:noWrap/>
            <w:vAlign w:val="bottom"/>
            <w:hideMark/>
          </w:tcPr>
          <w:p w14:paraId="76A06DC1" w14:textId="77777777" w:rsidR="00A300A8" w:rsidRPr="0083351E" w:rsidRDefault="00A300A8" w:rsidP="00A300A8">
            <w:pPr>
              <w:spacing w:after="0" w:line="240" w:lineRule="auto"/>
              <w:jc w:val="center"/>
              <w:rPr>
                <w:lang w:val="en-US"/>
              </w:rPr>
            </w:pPr>
            <w:r w:rsidRPr="0083351E">
              <w:rPr>
                <w:lang w:val="en-US"/>
              </w:rPr>
              <w:t>78.9</w:t>
            </w:r>
          </w:p>
        </w:tc>
        <w:tc>
          <w:tcPr>
            <w:tcW w:w="1200" w:type="dxa"/>
            <w:tcBorders>
              <w:top w:val="single" w:sz="4" w:space="0" w:color="auto"/>
            </w:tcBorders>
            <w:shd w:val="clear" w:color="auto" w:fill="auto"/>
            <w:noWrap/>
            <w:vAlign w:val="bottom"/>
            <w:hideMark/>
          </w:tcPr>
          <w:p w14:paraId="039F7AAE" w14:textId="77777777" w:rsidR="00A300A8" w:rsidRPr="0083351E" w:rsidRDefault="00A300A8" w:rsidP="00A300A8">
            <w:pPr>
              <w:spacing w:after="0" w:line="240" w:lineRule="auto"/>
              <w:jc w:val="center"/>
              <w:rPr>
                <w:lang w:val="en-US"/>
              </w:rPr>
            </w:pPr>
            <w:r w:rsidRPr="0083351E">
              <w:rPr>
                <w:lang w:val="en-US"/>
              </w:rPr>
              <w:t>47.9</w:t>
            </w:r>
          </w:p>
        </w:tc>
        <w:tc>
          <w:tcPr>
            <w:tcW w:w="1200" w:type="dxa"/>
            <w:tcBorders>
              <w:top w:val="single" w:sz="4" w:space="0" w:color="auto"/>
            </w:tcBorders>
            <w:shd w:val="clear" w:color="auto" w:fill="auto"/>
            <w:noWrap/>
            <w:vAlign w:val="bottom"/>
            <w:hideMark/>
          </w:tcPr>
          <w:p w14:paraId="1832188A" w14:textId="77777777" w:rsidR="00A300A8" w:rsidRPr="0083351E" w:rsidRDefault="00A300A8" w:rsidP="00A300A8">
            <w:pPr>
              <w:spacing w:after="0" w:line="240" w:lineRule="auto"/>
              <w:jc w:val="center"/>
              <w:rPr>
                <w:lang w:val="en-US"/>
              </w:rPr>
            </w:pPr>
            <w:r w:rsidRPr="0083351E">
              <w:rPr>
                <w:lang w:val="en-US"/>
              </w:rPr>
              <w:t>38.3</w:t>
            </w:r>
          </w:p>
        </w:tc>
      </w:tr>
      <w:tr w:rsidR="00A300A8" w:rsidRPr="0083351E" w14:paraId="275BB38E" w14:textId="77777777" w:rsidTr="00A300A8">
        <w:trPr>
          <w:trHeight w:val="330"/>
          <w:jc w:val="center"/>
        </w:trPr>
        <w:tc>
          <w:tcPr>
            <w:tcW w:w="1245" w:type="dxa"/>
            <w:shd w:val="clear" w:color="auto" w:fill="auto"/>
            <w:noWrap/>
            <w:vAlign w:val="bottom"/>
            <w:hideMark/>
          </w:tcPr>
          <w:p w14:paraId="50270B48" w14:textId="77777777" w:rsidR="00A300A8" w:rsidRPr="0083351E" w:rsidRDefault="00A300A8" w:rsidP="00A300A8">
            <w:pPr>
              <w:spacing w:after="0" w:line="240" w:lineRule="auto"/>
              <w:rPr>
                <w:lang w:val="en-US"/>
              </w:rPr>
            </w:pPr>
            <w:r w:rsidRPr="0083351E">
              <w:rPr>
                <w:lang w:val="en-US"/>
              </w:rPr>
              <w:t>England</w:t>
            </w:r>
          </w:p>
        </w:tc>
        <w:tc>
          <w:tcPr>
            <w:tcW w:w="1200" w:type="dxa"/>
            <w:shd w:val="clear" w:color="auto" w:fill="auto"/>
            <w:noWrap/>
            <w:vAlign w:val="bottom"/>
            <w:hideMark/>
          </w:tcPr>
          <w:p w14:paraId="04E896A3" w14:textId="77777777" w:rsidR="00A300A8" w:rsidRPr="0083351E" w:rsidRDefault="00A300A8" w:rsidP="00A300A8">
            <w:pPr>
              <w:spacing w:after="0" w:line="240" w:lineRule="auto"/>
              <w:jc w:val="center"/>
              <w:rPr>
                <w:lang w:val="en-US"/>
              </w:rPr>
            </w:pPr>
            <w:r w:rsidRPr="0083351E">
              <w:rPr>
                <w:lang w:val="en-US"/>
              </w:rPr>
              <w:t>5.2</w:t>
            </w:r>
          </w:p>
        </w:tc>
        <w:tc>
          <w:tcPr>
            <w:tcW w:w="1200" w:type="dxa"/>
            <w:shd w:val="clear" w:color="auto" w:fill="auto"/>
            <w:noWrap/>
            <w:vAlign w:val="bottom"/>
            <w:hideMark/>
          </w:tcPr>
          <w:p w14:paraId="69E797A5" w14:textId="77777777" w:rsidR="00A300A8" w:rsidRPr="0083351E" w:rsidRDefault="00A300A8" w:rsidP="00A300A8">
            <w:pPr>
              <w:spacing w:after="0" w:line="240" w:lineRule="auto"/>
              <w:jc w:val="center"/>
              <w:rPr>
                <w:lang w:val="en-US"/>
              </w:rPr>
            </w:pPr>
            <w:r w:rsidRPr="0083351E">
              <w:rPr>
                <w:lang w:val="en-US"/>
              </w:rPr>
              <w:t>5.5</w:t>
            </w:r>
          </w:p>
        </w:tc>
        <w:tc>
          <w:tcPr>
            <w:tcW w:w="1200" w:type="dxa"/>
            <w:shd w:val="clear" w:color="auto" w:fill="auto"/>
            <w:noWrap/>
            <w:vAlign w:val="bottom"/>
            <w:hideMark/>
          </w:tcPr>
          <w:p w14:paraId="74B18A20" w14:textId="77777777" w:rsidR="00A300A8" w:rsidRPr="0083351E" w:rsidRDefault="00A300A8" w:rsidP="00A300A8">
            <w:pPr>
              <w:spacing w:after="0" w:line="240" w:lineRule="auto"/>
              <w:jc w:val="center"/>
              <w:rPr>
                <w:lang w:val="en-US"/>
              </w:rPr>
            </w:pPr>
            <w:r w:rsidRPr="0083351E">
              <w:rPr>
                <w:lang w:val="en-US"/>
              </w:rPr>
              <w:t>81.2</w:t>
            </w:r>
          </w:p>
        </w:tc>
        <w:tc>
          <w:tcPr>
            <w:tcW w:w="1200" w:type="dxa"/>
            <w:shd w:val="clear" w:color="auto" w:fill="auto"/>
            <w:noWrap/>
            <w:vAlign w:val="bottom"/>
            <w:hideMark/>
          </w:tcPr>
          <w:p w14:paraId="5A0CF11F" w14:textId="77777777" w:rsidR="00A300A8" w:rsidRPr="0083351E" w:rsidRDefault="00A300A8" w:rsidP="00A300A8">
            <w:pPr>
              <w:spacing w:after="0" w:line="240" w:lineRule="auto"/>
              <w:jc w:val="center"/>
              <w:rPr>
                <w:lang w:val="en-US"/>
              </w:rPr>
            </w:pPr>
            <w:r w:rsidRPr="0083351E">
              <w:rPr>
                <w:lang w:val="en-US"/>
              </w:rPr>
              <w:t>81.4</w:t>
            </w:r>
          </w:p>
        </w:tc>
        <w:tc>
          <w:tcPr>
            <w:tcW w:w="1200" w:type="dxa"/>
            <w:shd w:val="clear" w:color="auto" w:fill="auto"/>
            <w:noWrap/>
            <w:vAlign w:val="bottom"/>
            <w:hideMark/>
          </w:tcPr>
          <w:p w14:paraId="3D8B2A13" w14:textId="77777777" w:rsidR="00A300A8" w:rsidRPr="0083351E" w:rsidRDefault="00A300A8" w:rsidP="00A300A8">
            <w:pPr>
              <w:spacing w:after="0" w:line="240" w:lineRule="auto"/>
              <w:jc w:val="center"/>
              <w:rPr>
                <w:lang w:val="en-US"/>
              </w:rPr>
            </w:pPr>
            <w:r w:rsidRPr="0083351E">
              <w:rPr>
                <w:lang w:val="en-US"/>
              </w:rPr>
              <w:t>50.8</w:t>
            </w:r>
          </w:p>
        </w:tc>
        <w:tc>
          <w:tcPr>
            <w:tcW w:w="1200" w:type="dxa"/>
            <w:shd w:val="clear" w:color="auto" w:fill="auto"/>
            <w:noWrap/>
            <w:vAlign w:val="bottom"/>
            <w:hideMark/>
          </w:tcPr>
          <w:p w14:paraId="1ED9DF64" w14:textId="77777777" w:rsidR="00A300A8" w:rsidRPr="0083351E" w:rsidRDefault="00A300A8" w:rsidP="00A300A8">
            <w:pPr>
              <w:spacing w:after="0" w:line="240" w:lineRule="auto"/>
              <w:jc w:val="center"/>
              <w:rPr>
                <w:lang w:val="en-US"/>
              </w:rPr>
            </w:pPr>
            <w:r w:rsidRPr="0083351E">
              <w:rPr>
                <w:lang w:val="en-US"/>
              </w:rPr>
              <w:t>52.6</w:t>
            </w:r>
          </w:p>
        </w:tc>
      </w:tr>
      <w:tr w:rsidR="00A300A8" w:rsidRPr="0083351E" w14:paraId="1CD301F6" w14:textId="77777777" w:rsidTr="00A300A8">
        <w:trPr>
          <w:trHeight w:val="330"/>
          <w:jc w:val="center"/>
        </w:trPr>
        <w:tc>
          <w:tcPr>
            <w:tcW w:w="1245" w:type="dxa"/>
            <w:shd w:val="clear" w:color="auto" w:fill="auto"/>
            <w:noWrap/>
            <w:vAlign w:val="bottom"/>
            <w:hideMark/>
          </w:tcPr>
          <w:p w14:paraId="04041938" w14:textId="77777777" w:rsidR="00A300A8" w:rsidRPr="0083351E" w:rsidRDefault="00A300A8" w:rsidP="00A300A8">
            <w:pPr>
              <w:spacing w:after="0" w:line="240" w:lineRule="auto"/>
              <w:rPr>
                <w:lang w:val="en-US"/>
              </w:rPr>
            </w:pPr>
            <w:r w:rsidRPr="0083351E">
              <w:rPr>
                <w:lang w:val="en-US"/>
              </w:rPr>
              <w:t>Austria</w:t>
            </w:r>
          </w:p>
        </w:tc>
        <w:tc>
          <w:tcPr>
            <w:tcW w:w="1200" w:type="dxa"/>
            <w:shd w:val="clear" w:color="auto" w:fill="auto"/>
            <w:noWrap/>
            <w:vAlign w:val="bottom"/>
            <w:hideMark/>
          </w:tcPr>
          <w:p w14:paraId="2C482986" w14:textId="77777777" w:rsidR="00A300A8" w:rsidRPr="0083351E" w:rsidRDefault="00A300A8" w:rsidP="00A300A8">
            <w:pPr>
              <w:spacing w:after="0" w:line="240" w:lineRule="auto"/>
              <w:jc w:val="center"/>
              <w:rPr>
                <w:lang w:val="en-US"/>
              </w:rPr>
            </w:pPr>
            <w:r w:rsidRPr="0083351E">
              <w:rPr>
                <w:lang w:val="en-US"/>
              </w:rPr>
              <w:t>4.8</w:t>
            </w:r>
          </w:p>
        </w:tc>
        <w:tc>
          <w:tcPr>
            <w:tcW w:w="1200" w:type="dxa"/>
            <w:shd w:val="clear" w:color="auto" w:fill="auto"/>
            <w:noWrap/>
            <w:vAlign w:val="bottom"/>
            <w:hideMark/>
          </w:tcPr>
          <w:p w14:paraId="676DCBA6" w14:textId="77777777" w:rsidR="00A300A8" w:rsidRPr="0083351E" w:rsidRDefault="00A300A8" w:rsidP="00A300A8">
            <w:pPr>
              <w:spacing w:after="0" w:line="240" w:lineRule="auto"/>
              <w:jc w:val="center"/>
              <w:rPr>
                <w:lang w:val="en-US"/>
              </w:rPr>
            </w:pPr>
            <w:r w:rsidRPr="0083351E">
              <w:rPr>
                <w:lang w:val="en-US"/>
              </w:rPr>
              <w:t>4.5</w:t>
            </w:r>
          </w:p>
        </w:tc>
        <w:tc>
          <w:tcPr>
            <w:tcW w:w="1200" w:type="dxa"/>
            <w:shd w:val="clear" w:color="auto" w:fill="auto"/>
            <w:noWrap/>
            <w:vAlign w:val="bottom"/>
            <w:hideMark/>
          </w:tcPr>
          <w:p w14:paraId="7A2A9490" w14:textId="77777777" w:rsidR="00A300A8" w:rsidRPr="0083351E" w:rsidRDefault="00A300A8" w:rsidP="00A300A8">
            <w:pPr>
              <w:spacing w:after="0" w:line="240" w:lineRule="auto"/>
              <w:jc w:val="center"/>
              <w:rPr>
                <w:lang w:val="en-US"/>
              </w:rPr>
            </w:pPr>
            <w:r w:rsidRPr="0083351E">
              <w:rPr>
                <w:lang w:val="en-US"/>
              </w:rPr>
              <w:t>61.8</w:t>
            </w:r>
          </w:p>
        </w:tc>
        <w:tc>
          <w:tcPr>
            <w:tcW w:w="1200" w:type="dxa"/>
            <w:shd w:val="clear" w:color="auto" w:fill="auto"/>
            <w:noWrap/>
            <w:vAlign w:val="bottom"/>
            <w:hideMark/>
          </w:tcPr>
          <w:p w14:paraId="4E9262C8" w14:textId="77777777" w:rsidR="00A300A8" w:rsidRPr="0083351E" w:rsidRDefault="00A300A8" w:rsidP="00A300A8">
            <w:pPr>
              <w:spacing w:after="0" w:line="240" w:lineRule="auto"/>
              <w:jc w:val="center"/>
              <w:rPr>
                <w:lang w:val="en-US"/>
              </w:rPr>
            </w:pPr>
            <w:r w:rsidRPr="0083351E">
              <w:rPr>
                <w:lang w:val="en-US"/>
              </w:rPr>
              <w:t>72.3</w:t>
            </w:r>
          </w:p>
        </w:tc>
        <w:tc>
          <w:tcPr>
            <w:tcW w:w="1200" w:type="dxa"/>
            <w:shd w:val="clear" w:color="auto" w:fill="auto"/>
            <w:noWrap/>
            <w:vAlign w:val="bottom"/>
            <w:hideMark/>
          </w:tcPr>
          <w:p w14:paraId="60E45FE8" w14:textId="77777777" w:rsidR="00A300A8" w:rsidRPr="0083351E" w:rsidRDefault="00A300A8" w:rsidP="00A300A8">
            <w:pPr>
              <w:spacing w:after="0" w:line="240" w:lineRule="auto"/>
              <w:jc w:val="center"/>
              <w:rPr>
                <w:lang w:val="en-US"/>
              </w:rPr>
            </w:pPr>
            <w:r w:rsidRPr="0083351E">
              <w:rPr>
                <w:lang w:val="en-US"/>
              </w:rPr>
              <w:t>38.4</w:t>
            </w:r>
          </w:p>
        </w:tc>
        <w:tc>
          <w:tcPr>
            <w:tcW w:w="1200" w:type="dxa"/>
            <w:shd w:val="clear" w:color="auto" w:fill="auto"/>
            <w:noWrap/>
            <w:vAlign w:val="bottom"/>
            <w:hideMark/>
          </w:tcPr>
          <w:p w14:paraId="34402B89" w14:textId="77777777" w:rsidR="00A300A8" w:rsidRPr="0083351E" w:rsidRDefault="00A300A8" w:rsidP="00A300A8">
            <w:pPr>
              <w:spacing w:after="0" w:line="240" w:lineRule="auto"/>
              <w:jc w:val="center"/>
              <w:rPr>
                <w:lang w:val="en-US"/>
              </w:rPr>
            </w:pPr>
            <w:r w:rsidRPr="0083351E">
              <w:rPr>
                <w:lang w:val="en-US"/>
              </w:rPr>
              <w:t>41.9</w:t>
            </w:r>
          </w:p>
        </w:tc>
      </w:tr>
      <w:tr w:rsidR="00A300A8" w:rsidRPr="0083351E" w14:paraId="614215D3" w14:textId="77777777" w:rsidTr="00A300A8">
        <w:trPr>
          <w:trHeight w:val="330"/>
          <w:jc w:val="center"/>
        </w:trPr>
        <w:tc>
          <w:tcPr>
            <w:tcW w:w="1245" w:type="dxa"/>
            <w:shd w:val="clear" w:color="auto" w:fill="auto"/>
            <w:noWrap/>
            <w:vAlign w:val="bottom"/>
            <w:hideMark/>
          </w:tcPr>
          <w:p w14:paraId="65FEF004" w14:textId="77777777" w:rsidR="00A300A8" w:rsidRPr="0083351E" w:rsidRDefault="00A300A8" w:rsidP="00A300A8">
            <w:pPr>
              <w:spacing w:after="0" w:line="240" w:lineRule="auto"/>
              <w:rPr>
                <w:lang w:val="en-US"/>
              </w:rPr>
            </w:pPr>
            <w:r w:rsidRPr="0083351E">
              <w:rPr>
                <w:lang w:val="en-US"/>
              </w:rPr>
              <w:t>Denmark</w:t>
            </w:r>
          </w:p>
        </w:tc>
        <w:tc>
          <w:tcPr>
            <w:tcW w:w="1200" w:type="dxa"/>
            <w:shd w:val="clear" w:color="auto" w:fill="auto"/>
            <w:noWrap/>
            <w:vAlign w:val="bottom"/>
            <w:hideMark/>
          </w:tcPr>
          <w:p w14:paraId="004AA565" w14:textId="77777777" w:rsidR="00A300A8" w:rsidRPr="0083351E" w:rsidRDefault="00A300A8" w:rsidP="00A300A8">
            <w:pPr>
              <w:spacing w:after="0" w:line="240" w:lineRule="auto"/>
              <w:jc w:val="center"/>
              <w:rPr>
                <w:lang w:val="en-US"/>
              </w:rPr>
            </w:pPr>
            <w:r w:rsidRPr="0083351E">
              <w:rPr>
                <w:lang w:val="en-US"/>
              </w:rPr>
              <w:t>8.9</w:t>
            </w:r>
          </w:p>
        </w:tc>
        <w:tc>
          <w:tcPr>
            <w:tcW w:w="1200" w:type="dxa"/>
            <w:shd w:val="clear" w:color="auto" w:fill="auto"/>
            <w:noWrap/>
            <w:vAlign w:val="bottom"/>
            <w:hideMark/>
          </w:tcPr>
          <w:p w14:paraId="4AB7C24C" w14:textId="77777777" w:rsidR="00A300A8" w:rsidRPr="0083351E" w:rsidRDefault="00A300A8" w:rsidP="00A300A8">
            <w:pPr>
              <w:spacing w:after="0" w:line="240" w:lineRule="auto"/>
              <w:jc w:val="center"/>
              <w:rPr>
                <w:lang w:val="en-US"/>
              </w:rPr>
            </w:pPr>
            <w:r w:rsidRPr="0083351E">
              <w:rPr>
                <w:lang w:val="en-US"/>
              </w:rPr>
              <w:t>12.0</w:t>
            </w:r>
          </w:p>
        </w:tc>
        <w:tc>
          <w:tcPr>
            <w:tcW w:w="1200" w:type="dxa"/>
            <w:shd w:val="clear" w:color="auto" w:fill="auto"/>
            <w:noWrap/>
            <w:vAlign w:val="bottom"/>
            <w:hideMark/>
          </w:tcPr>
          <w:p w14:paraId="06A5B6B4" w14:textId="77777777" w:rsidR="00A300A8" w:rsidRPr="0083351E" w:rsidRDefault="00A300A8" w:rsidP="00A300A8">
            <w:pPr>
              <w:spacing w:after="0" w:line="240" w:lineRule="auto"/>
              <w:jc w:val="center"/>
              <w:rPr>
                <w:lang w:val="en-US"/>
              </w:rPr>
            </w:pPr>
            <w:r w:rsidRPr="0083351E">
              <w:rPr>
                <w:lang w:val="en-US"/>
              </w:rPr>
              <w:t>77.5</w:t>
            </w:r>
          </w:p>
        </w:tc>
        <w:tc>
          <w:tcPr>
            <w:tcW w:w="1200" w:type="dxa"/>
            <w:shd w:val="clear" w:color="auto" w:fill="auto"/>
            <w:noWrap/>
            <w:vAlign w:val="bottom"/>
            <w:hideMark/>
          </w:tcPr>
          <w:p w14:paraId="1E5ED822" w14:textId="77777777" w:rsidR="00A300A8" w:rsidRPr="0083351E" w:rsidRDefault="00A300A8" w:rsidP="00A300A8">
            <w:pPr>
              <w:spacing w:after="0" w:line="240" w:lineRule="auto"/>
              <w:jc w:val="center"/>
              <w:rPr>
                <w:lang w:val="en-US"/>
              </w:rPr>
            </w:pPr>
            <w:r w:rsidRPr="0083351E">
              <w:rPr>
                <w:lang w:val="en-US"/>
              </w:rPr>
              <w:t>84.1</w:t>
            </w:r>
          </w:p>
        </w:tc>
        <w:tc>
          <w:tcPr>
            <w:tcW w:w="1200" w:type="dxa"/>
            <w:shd w:val="clear" w:color="auto" w:fill="auto"/>
            <w:noWrap/>
            <w:vAlign w:val="bottom"/>
            <w:hideMark/>
          </w:tcPr>
          <w:p w14:paraId="3796416E" w14:textId="77777777" w:rsidR="00A300A8" w:rsidRPr="0083351E" w:rsidRDefault="00A300A8" w:rsidP="00A300A8">
            <w:pPr>
              <w:spacing w:after="0" w:line="240" w:lineRule="auto"/>
              <w:jc w:val="center"/>
              <w:rPr>
                <w:lang w:val="en-US"/>
              </w:rPr>
            </w:pPr>
            <w:r w:rsidRPr="0083351E">
              <w:rPr>
                <w:lang w:val="en-US"/>
              </w:rPr>
              <w:t>52.0</w:t>
            </w:r>
          </w:p>
        </w:tc>
        <w:tc>
          <w:tcPr>
            <w:tcW w:w="1200" w:type="dxa"/>
            <w:shd w:val="clear" w:color="auto" w:fill="auto"/>
            <w:noWrap/>
            <w:vAlign w:val="bottom"/>
            <w:hideMark/>
          </w:tcPr>
          <w:p w14:paraId="1A58F1D4" w14:textId="77777777" w:rsidR="00A300A8" w:rsidRPr="0083351E" w:rsidRDefault="00A300A8" w:rsidP="00A300A8">
            <w:pPr>
              <w:spacing w:after="0" w:line="240" w:lineRule="auto"/>
              <w:jc w:val="center"/>
              <w:rPr>
                <w:lang w:val="en-US"/>
              </w:rPr>
            </w:pPr>
            <w:r w:rsidRPr="0083351E">
              <w:rPr>
                <w:lang w:val="en-US"/>
              </w:rPr>
              <w:t>56.8</w:t>
            </w:r>
          </w:p>
        </w:tc>
      </w:tr>
      <w:tr w:rsidR="00A300A8" w:rsidRPr="0083351E" w14:paraId="371C3898" w14:textId="77777777" w:rsidTr="00A300A8">
        <w:trPr>
          <w:trHeight w:val="330"/>
          <w:jc w:val="center"/>
        </w:trPr>
        <w:tc>
          <w:tcPr>
            <w:tcW w:w="1245" w:type="dxa"/>
            <w:shd w:val="clear" w:color="auto" w:fill="auto"/>
            <w:noWrap/>
            <w:vAlign w:val="bottom"/>
            <w:hideMark/>
          </w:tcPr>
          <w:p w14:paraId="3F4C2841" w14:textId="77777777" w:rsidR="00A300A8" w:rsidRPr="0083351E" w:rsidRDefault="00A300A8" w:rsidP="00A300A8">
            <w:pPr>
              <w:spacing w:after="0" w:line="240" w:lineRule="auto"/>
              <w:rPr>
                <w:lang w:val="en-US"/>
              </w:rPr>
            </w:pPr>
            <w:r w:rsidRPr="0083351E">
              <w:rPr>
                <w:lang w:val="en-US"/>
              </w:rPr>
              <w:t>Germany</w:t>
            </w:r>
          </w:p>
        </w:tc>
        <w:tc>
          <w:tcPr>
            <w:tcW w:w="1200" w:type="dxa"/>
            <w:shd w:val="clear" w:color="auto" w:fill="auto"/>
            <w:noWrap/>
            <w:vAlign w:val="bottom"/>
            <w:hideMark/>
          </w:tcPr>
          <w:p w14:paraId="67B10EF7" w14:textId="77777777" w:rsidR="00A300A8" w:rsidRPr="0083351E" w:rsidRDefault="00A300A8" w:rsidP="00A300A8">
            <w:pPr>
              <w:spacing w:after="0" w:line="240" w:lineRule="auto"/>
              <w:jc w:val="center"/>
              <w:rPr>
                <w:lang w:val="en-US"/>
              </w:rPr>
            </w:pPr>
            <w:r w:rsidRPr="0083351E">
              <w:rPr>
                <w:lang w:val="en-US"/>
              </w:rPr>
              <w:t>12.5</w:t>
            </w:r>
          </w:p>
        </w:tc>
        <w:tc>
          <w:tcPr>
            <w:tcW w:w="1200" w:type="dxa"/>
            <w:shd w:val="clear" w:color="auto" w:fill="auto"/>
            <w:noWrap/>
            <w:vAlign w:val="bottom"/>
            <w:hideMark/>
          </w:tcPr>
          <w:p w14:paraId="0E981344" w14:textId="77777777" w:rsidR="00A300A8" w:rsidRPr="0083351E" w:rsidRDefault="00A300A8" w:rsidP="00A300A8">
            <w:pPr>
              <w:spacing w:after="0" w:line="240" w:lineRule="auto"/>
              <w:jc w:val="center"/>
              <w:rPr>
                <w:lang w:val="en-US"/>
              </w:rPr>
            </w:pPr>
            <w:r w:rsidRPr="0083351E">
              <w:rPr>
                <w:lang w:val="en-US"/>
              </w:rPr>
              <w:t>14.0</w:t>
            </w:r>
          </w:p>
        </w:tc>
        <w:tc>
          <w:tcPr>
            <w:tcW w:w="1200" w:type="dxa"/>
            <w:shd w:val="clear" w:color="auto" w:fill="auto"/>
            <w:noWrap/>
            <w:vAlign w:val="bottom"/>
            <w:hideMark/>
          </w:tcPr>
          <w:p w14:paraId="7B27E301" w14:textId="77777777" w:rsidR="00A300A8" w:rsidRPr="0083351E" w:rsidRDefault="00A300A8" w:rsidP="00A300A8">
            <w:pPr>
              <w:spacing w:after="0" w:line="240" w:lineRule="auto"/>
              <w:jc w:val="center"/>
              <w:rPr>
                <w:lang w:val="en-US"/>
              </w:rPr>
            </w:pPr>
            <w:r w:rsidRPr="0083351E">
              <w:rPr>
                <w:lang w:val="en-US"/>
              </w:rPr>
              <w:t>70.6</w:t>
            </w:r>
          </w:p>
        </w:tc>
        <w:tc>
          <w:tcPr>
            <w:tcW w:w="1200" w:type="dxa"/>
            <w:shd w:val="clear" w:color="auto" w:fill="auto"/>
            <w:noWrap/>
            <w:vAlign w:val="bottom"/>
            <w:hideMark/>
          </w:tcPr>
          <w:p w14:paraId="443C8C42" w14:textId="77777777" w:rsidR="00A300A8" w:rsidRPr="0083351E" w:rsidRDefault="00A300A8" w:rsidP="00A300A8">
            <w:pPr>
              <w:spacing w:after="0" w:line="240" w:lineRule="auto"/>
              <w:jc w:val="center"/>
              <w:rPr>
                <w:lang w:val="en-US"/>
              </w:rPr>
            </w:pPr>
            <w:r w:rsidRPr="0083351E">
              <w:rPr>
                <w:lang w:val="en-US"/>
              </w:rPr>
              <w:t>81.3</w:t>
            </w:r>
          </w:p>
        </w:tc>
        <w:tc>
          <w:tcPr>
            <w:tcW w:w="1200" w:type="dxa"/>
            <w:shd w:val="clear" w:color="auto" w:fill="auto"/>
            <w:noWrap/>
            <w:vAlign w:val="bottom"/>
            <w:hideMark/>
          </w:tcPr>
          <w:p w14:paraId="61DD9338" w14:textId="77777777" w:rsidR="00A300A8" w:rsidRPr="0083351E" w:rsidRDefault="00A300A8" w:rsidP="00A300A8">
            <w:pPr>
              <w:spacing w:after="0" w:line="240" w:lineRule="auto"/>
              <w:jc w:val="center"/>
              <w:rPr>
                <w:lang w:val="en-US"/>
              </w:rPr>
            </w:pPr>
            <w:r w:rsidRPr="0083351E">
              <w:rPr>
                <w:lang w:val="en-US"/>
              </w:rPr>
              <w:t>47.1</w:t>
            </w:r>
          </w:p>
        </w:tc>
        <w:tc>
          <w:tcPr>
            <w:tcW w:w="1200" w:type="dxa"/>
            <w:shd w:val="clear" w:color="auto" w:fill="auto"/>
            <w:noWrap/>
            <w:vAlign w:val="bottom"/>
            <w:hideMark/>
          </w:tcPr>
          <w:p w14:paraId="0C65C3FB" w14:textId="77777777" w:rsidR="00A300A8" w:rsidRPr="0083351E" w:rsidRDefault="00A300A8" w:rsidP="00A300A8">
            <w:pPr>
              <w:spacing w:after="0" w:line="240" w:lineRule="auto"/>
              <w:jc w:val="center"/>
              <w:rPr>
                <w:lang w:val="en-US"/>
              </w:rPr>
            </w:pPr>
            <w:r w:rsidRPr="0083351E">
              <w:rPr>
                <w:lang w:val="en-US"/>
              </w:rPr>
              <w:t>54.6</w:t>
            </w:r>
          </w:p>
        </w:tc>
      </w:tr>
      <w:tr w:rsidR="00A300A8" w:rsidRPr="0083351E" w14:paraId="0C8CE61E" w14:textId="77777777" w:rsidTr="00A300A8">
        <w:trPr>
          <w:trHeight w:val="330"/>
          <w:jc w:val="center"/>
        </w:trPr>
        <w:tc>
          <w:tcPr>
            <w:tcW w:w="1245" w:type="dxa"/>
            <w:shd w:val="clear" w:color="auto" w:fill="auto"/>
            <w:noWrap/>
            <w:vAlign w:val="bottom"/>
            <w:hideMark/>
          </w:tcPr>
          <w:p w14:paraId="50B3F2D7" w14:textId="77777777" w:rsidR="00A300A8" w:rsidRPr="0083351E" w:rsidRDefault="00A300A8" w:rsidP="00A300A8">
            <w:pPr>
              <w:spacing w:after="0" w:line="240" w:lineRule="auto"/>
              <w:rPr>
                <w:lang w:val="en-US"/>
              </w:rPr>
            </w:pPr>
            <w:r w:rsidRPr="0083351E">
              <w:rPr>
                <w:lang w:val="en-US"/>
              </w:rPr>
              <w:t>Italy</w:t>
            </w:r>
          </w:p>
        </w:tc>
        <w:tc>
          <w:tcPr>
            <w:tcW w:w="1200" w:type="dxa"/>
            <w:shd w:val="clear" w:color="auto" w:fill="auto"/>
            <w:noWrap/>
            <w:vAlign w:val="bottom"/>
            <w:hideMark/>
          </w:tcPr>
          <w:p w14:paraId="2277F0DB" w14:textId="77777777" w:rsidR="00A300A8" w:rsidRPr="0083351E" w:rsidRDefault="00A300A8" w:rsidP="00A300A8">
            <w:pPr>
              <w:spacing w:after="0" w:line="240" w:lineRule="auto"/>
              <w:jc w:val="center"/>
              <w:rPr>
                <w:lang w:val="en-US"/>
              </w:rPr>
            </w:pPr>
            <w:r w:rsidRPr="0083351E">
              <w:rPr>
                <w:lang w:val="en-US"/>
              </w:rPr>
              <w:t>10.4</w:t>
            </w:r>
          </w:p>
        </w:tc>
        <w:tc>
          <w:tcPr>
            <w:tcW w:w="1200" w:type="dxa"/>
            <w:shd w:val="clear" w:color="auto" w:fill="auto"/>
            <w:noWrap/>
            <w:vAlign w:val="bottom"/>
            <w:hideMark/>
          </w:tcPr>
          <w:p w14:paraId="6E5FD7B9" w14:textId="77777777" w:rsidR="00A300A8" w:rsidRPr="0083351E" w:rsidRDefault="00A300A8" w:rsidP="00A300A8">
            <w:pPr>
              <w:spacing w:after="0" w:line="240" w:lineRule="auto"/>
              <w:jc w:val="center"/>
              <w:rPr>
                <w:lang w:val="en-US"/>
              </w:rPr>
            </w:pPr>
            <w:r w:rsidRPr="0083351E">
              <w:rPr>
                <w:lang w:val="en-US"/>
              </w:rPr>
              <w:t>7.1</w:t>
            </w:r>
          </w:p>
        </w:tc>
        <w:tc>
          <w:tcPr>
            <w:tcW w:w="1200" w:type="dxa"/>
            <w:shd w:val="clear" w:color="auto" w:fill="auto"/>
            <w:noWrap/>
            <w:vAlign w:val="bottom"/>
            <w:hideMark/>
          </w:tcPr>
          <w:p w14:paraId="6DE3D010" w14:textId="77777777" w:rsidR="00A300A8" w:rsidRPr="0083351E" w:rsidRDefault="00A300A8" w:rsidP="00A300A8">
            <w:pPr>
              <w:spacing w:after="0" w:line="240" w:lineRule="auto"/>
              <w:jc w:val="center"/>
              <w:rPr>
                <w:lang w:val="en-US"/>
              </w:rPr>
            </w:pPr>
            <w:r w:rsidRPr="0083351E">
              <w:rPr>
                <w:lang w:val="en-US"/>
              </w:rPr>
              <w:t>69.1</w:t>
            </w:r>
          </w:p>
        </w:tc>
        <w:tc>
          <w:tcPr>
            <w:tcW w:w="1200" w:type="dxa"/>
            <w:shd w:val="clear" w:color="auto" w:fill="auto"/>
            <w:noWrap/>
            <w:vAlign w:val="bottom"/>
            <w:hideMark/>
          </w:tcPr>
          <w:p w14:paraId="57B1D964" w14:textId="77777777" w:rsidR="00A300A8" w:rsidRPr="0083351E" w:rsidRDefault="00A300A8" w:rsidP="00A300A8">
            <w:pPr>
              <w:spacing w:after="0" w:line="240" w:lineRule="auto"/>
              <w:jc w:val="center"/>
              <w:rPr>
                <w:lang w:val="en-US"/>
              </w:rPr>
            </w:pPr>
            <w:r w:rsidRPr="0083351E">
              <w:rPr>
                <w:lang w:val="en-US"/>
              </w:rPr>
              <w:t>81.7</w:t>
            </w:r>
          </w:p>
        </w:tc>
        <w:tc>
          <w:tcPr>
            <w:tcW w:w="1200" w:type="dxa"/>
            <w:shd w:val="clear" w:color="auto" w:fill="auto"/>
            <w:noWrap/>
            <w:vAlign w:val="bottom"/>
            <w:hideMark/>
          </w:tcPr>
          <w:p w14:paraId="5CEDBA9A" w14:textId="77777777" w:rsidR="00A300A8" w:rsidRPr="0083351E" w:rsidRDefault="00A300A8" w:rsidP="00A300A8">
            <w:pPr>
              <w:spacing w:after="0" w:line="240" w:lineRule="auto"/>
              <w:jc w:val="center"/>
              <w:rPr>
                <w:lang w:val="en-US"/>
              </w:rPr>
            </w:pPr>
            <w:r w:rsidRPr="0083351E">
              <w:rPr>
                <w:lang w:val="en-US"/>
              </w:rPr>
              <w:t>36.7</w:t>
            </w:r>
          </w:p>
        </w:tc>
        <w:tc>
          <w:tcPr>
            <w:tcW w:w="1200" w:type="dxa"/>
            <w:shd w:val="clear" w:color="auto" w:fill="auto"/>
            <w:noWrap/>
            <w:vAlign w:val="bottom"/>
            <w:hideMark/>
          </w:tcPr>
          <w:p w14:paraId="271C87A7" w14:textId="77777777" w:rsidR="00A300A8" w:rsidRPr="0083351E" w:rsidRDefault="00A300A8" w:rsidP="00A300A8">
            <w:pPr>
              <w:spacing w:after="0" w:line="240" w:lineRule="auto"/>
              <w:jc w:val="center"/>
              <w:rPr>
                <w:lang w:val="en-US"/>
              </w:rPr>
            </w:pPr>
            <w:r w:rsidRPr="0083351E">
              <w:rPr>
                <w:lang w:val="en-US"/>
              </w:rPr>
              <w:t>43.5</w:t>
            </w:r>
          </w:p>
        </w:tc>
      </w:tr>
      <w:tr w:rsidR="00A300A8" w:rsidRPr="0083351E" w14:paraId="00BE3FF2" w14:textId="77777777" w:rsidTr="00A300A8">
        <w:trPr>
          <w:trHeight w:val="330"/>
          <w:jc w:val="center"/>
        </w:trPr>
        <w:tc>
          <w:tcPr>
            <w:tcW w:w="1245" w:type="dxa"/>
            <w:shd w:val="clear" w:color="auto" w:fill="auto"/>
            <w:noWrap/>
            <w:vAlign w:val="bottom"/>
            <w:hideMark/>
          </w:tcPr>
          <w:p w14:paraId="1464B536" w14:textId="77777777" w:rsidR="00A300A8" w:rsidRPr="0083351E" w:rsidRDefault="00A300A8" w:rsidP="00A300A8">
            <w:pPr>
              <w:spacing w:after="0" w:line="240" w:lineRule="auto"/>
              <w:rPr>
                <w:lang w:val="en-US"/>
              </w:rPr>
            </w:pPr>
            <w:r w:rsidRPr="0083351E">
              <w:rPr>
                <w:lang w:val="en-US"/>
              </w:rPr>
              <w:t>Sweden</w:t>
            </w:r>
          </w:p>
        </w:tc>
        <w:tc>
          <w:tcPr>
            <w:tcW w:w="1200" w:type="dxa"/>
            <w:shd w:val="clear" w:color="auto" w:fill="auto"/>
            <w:noWrap/>
            <w:vAlign w:val="bottom"/>
            <w:hideMark/>
          </w:tcPr>
          <w:p w14:paraId="7688A7D0" w14:textId="77777777" w:rsidR="00A300A8" w:rsidRPr="0083351E" w:rsidRDefault="00A300A8" w:rsidP="00A300A8">
            <w:pPr>
              <w:spacing w:after="0" w:line="240" w:lineRule="auto"/>
              <w:jc w:val="center"/>
              <w:rPr>
                <w:lang w:val="en-US"/>
              </w:rPr>
            </w:pPr>
            <w:r w:rsidRPr="0083351E">
              <w:rPr>
                <w:lang w:val="en-US"/>
              </w:rPr>
              <w:t>11.0</w:t>
            </w:r>
          </w:p>
        </w:tc>
        <w:tc>
          <w:tcPr>
            <w:tcW w:w="1200" w:type="dxa"/>
            <w:shd w:val="clear" w:color="auto" w:fill="auto"/>
            <w:noWrap/>
            <w:vAlign w:val="bottom"/>
            <w:hideMark/>
          </w:tcPr>
          <w:p w14:paraId="739AD68A" w14:textId="77777777" w:rsidR="00A300A8" w:rsidRPr="0083351E" w:rsidRDefault="00A300A8" w:rsidP="00A300A8">
            <w:pPr>
              <w:spacing w:after="0" w:line="240" w:lineRule="auto"/>
              <w:jc w:val="center"/>
              <w:rPr>
                <w:lang w:val="en-US"/>
              </w:rPr>
            </w:pPr>
            <w:r w:rsidRPr="0083351E">
              <w:rPr>
                <w:lang w:val="en-US"/>
              </w:rPr>
              <w:t>12.7</w:t>
            </w:r>
          </w:p>
        </w:tc>
        <w:tc>
          <w:tcPr>
            <w:tcW w:w="1200" w:type="dxa"/>
            <w:shd w:val="clear" w:color="auto" w:fill="auto"/>
            <w:noWrap/>
            <w:vAlign w:val="bottom"/>
            <w:hideMark/>
          </w:tcPr>
          <w:p w14:paraId="16254F44" w14:textId="77777777" w:rsidR="00A300A8" w:rsidRPr="0083351E" w:rsidRDefault="00A300A8" w:rsidP="00A300A8">
            <w:pPr>
              <w:spacing w:after="0" w:line="240" w:lineRule="auto"/>
              <w:jc w:val="center"/>
              <w:rPr>
                <w:lang w:val="en-US"/>
              </w:rPr>
            </w:pPr>
            <w:r w:rsidRPr="0083351E">
              <w:rPr>
                <w:lang w:val="en-US"/>
              </w:rPr>
              <w:t>80.9</w:t>
            </w:r>
          </w:p>
        </w:tc>
        <w:tc>
          <w:tcPr>
            <w:tcW w:w="1200" w:type="dxa"/>
            <w:shd w:val="clear" w:color="auto" w:fill="auto"/>
            <w:noWrap/>
            <w:vAlign w:val="bottom"/>
            <w:hideMark/>
          </w:tcPr>
          <w:p w14:paraId="305EA32B" w14:textId="77777777" w:rsidR="00A300A8" w:rsidRPr="0083351E" w:rsidRDefault="00A300A8" w:rsidP="00A300A8">
            <w:pPr>
              <w:spacing w:after="0" w:line="240" w:lineRule="auto"/>
              <w:jc w:val="center"/>
              <w:rPr>
                <w:lang w:val="en-US"/>
              </w:rPr>
            </w:pPr>
            <w:r w:rsidRPr="0083351E">
              <w:rPr>
                <w:lang w:val="en-US"/>
              </w:rPr>
              <w:t>90.3</w:t>
            </w:r>
          </w:p>
        </w:tc>
        <w:tc>
          <w:tcPr>
            <w:tcW w:w="1200" w:type="dxa"/>
            <w:shd w:val="clear" w:color="auto" w:fill="auto"/>
            <w:noWrap/>
            <w:vAlign w:val="bottom"/>
            <w:hideMark/>
          </w:tcPr>
          <w:p w14:paraId="39A67CB1" w14:textId="77777777" w:rsidR="00A300A8" w:rsidRPr="0083351E" w:rsidRDefault="00A300A8" w:rsidP="00A300A8">
            <w:pPr>
              <w:spacing w:after="0" w:line="240" w:lineRule="auto"/>
              <w:jc w:val="center"/>
              <w:rPr>
                <w:lang w:val="en-US"/>
              </w:rPr>
            </w:pPr>
            <w:r w:rsidRPr="0083351E">
              <w:rPr>
                <w:lang w:val="en-US"/>
              </w:rPr>
              <w:t>61.7</w:t>
            </w:r>
          </w:p>
        </w:tc>
        <w:tc>
          <w:tcPr>
            <w:tcW w:w="1200" w:type="dxa"/>
            <w:shd w:val="clear" w:color="auto" w:fill="auto"/>
            <w:noWrap/>
            <w:vAlign w:val="bottom"/>
            <w:hideMark/>
          </w:tcPr>
          <w:p w14:paraId="430A647F" w14:textId="77777777" w:rsidR="00A300A8" w:rsidRPr="0083351E" w:rsidRDefault="00A300A8" w:rsidP="00A300A8">
            <w:pPr>
              <w:spacing w:after="0" w:line="240" w:lineRule="auto"/>
              <w:jc w:val="center"/>
              <w:rPr>
                <w:lang w:val="en-US"/>
              </w:rPr>
            </w:pPr>
            <w:r w:rsidRPr="0083351E">
              <w:rPr>
                <w:lang w:val="en-US"/>
              </w:rPr>
              <w:t>69.4</w:t>
            </w:r>
          </w:p>
        </w:tc>
      </w:tr>
      <w:tr w:rsidR="00A300A8" w:rsidRPr="0083351E" w14:paraId="020493AA" w14:textId="77777777" w:rsidTr="00A300A8">
        <w:trPr>
          <w:trHeight w:val="330"/>
          <w:jc w:val="center"/>
        </w:trPr>
        <w:tc>
          <w:tcPr>
            <w:tcW w:w="1245" w:type="dxa"/>
            <w:tcBorders>
              <w:bottom w:val="single" w:sz="4" w:space="0" w:color="auto"/>
            </w:tcBorders>
            <w:shd w:val="clear" w:color="auto" w:fill="auto"/>
            <w:noWrap/>
            <w:vAlign w:val="bottom"/>
            <w:hideMark/>
          </w:tcPr>
          <w:p w14:paraId="1DA7D84B" w14:textId="77777777" w:rsidR="00A300A8" w:rsidRPr="0083351E" w:rsidRDefault="00A300A8" w:rsidP="00A300A8">
            <w:pPr>
              <w:spacing w:after="0" w:line="240" w:lineRule="auto"/>
              <w:rPr>
                <w:lang w:val="en-US"/>
              </w:rPr>
            </w:pPr>
            <w:r w:rsidRPr="0083351E">
              <w:rPr>
                <w:lang w:val="en-US"/>
              </w:rPr>
              <w:t>Switzerland</w:t>
            </w:r>
          </w:p>
        </w:tc>
        <w:tc>
          <w:tcPr>
            <w:tcW w:w="1200" w:type="dxa"/>
            <w:tcBorders>
              <w:bottom w:val="single" w:sz="4" w:space="0" w:color="auto"/>
            </w:tcBorders>
            <w:shd w:val="clear" w:color="auto" w:fill="auto"/>
            <w:noWrap/>
            <w:vAlign w:val="bottom"/>
            <w:hideMark/>
          </w:tcPr>
          <w:p w14:paraId="4B21839F" w14:textId="77777777" w:rsidR="00A300A8" w:rsidRPr="0083351E" w:rsidRDefault="00A300A8" w:rsidP="00A300A8">
            <w:pPr>
              <w:spacing w:after="0" w:line="240" w:lineRule="auto"/>
              <w:jc w:val="center"/>
              <w:rPr>
                <w:lang w:val="en-US"/>
              </w:rPr>
            </w:pPr>
            <w:r w:rsidRPr="0083351E">
              <w:rPr>
                <w:lang w:val="en-US"/>
              </w:rPr>
              <w:t>31.3</w:t>
            </w:r>
          </w:p>
        </w:tc>
        <w:tc>
          <w:tcPr>
            <w:tcW w:w="1200" w:type="dxa"/>
            <w:tcBorders>
              <w:bottom w:val="single" w:sz="4" w:space="0" w:color="auto"/>
            </w:tcBorders>
            <w:shd w:val="clear" w:color="auto" w:fill="auto"/>
            <w:noWrap/>
            <w:vAlign w:val="bottom"/>
            <w:hideMark/>
          </w:tcPr>
          <w:p w14:paraId="5FC34FF3" w14:textId="77777777" w:rsidR="00A300A8" w:rsidRPr="0083351E" w:rsidRDefault="00A300A8" w:rsidP="00A300A8">
            <w:pPr>
              <w:spacing w:after="0" w:line="240" w:lineRule="auto"/>
              <w:jc w:val="center"/>
              <w:rPr>
                <w:lang w:val="en-US"/>
              </w:rPr>
            </w:pPr>
            <w:r w:rsidRPr="0083351E">
              <w:rPr>
                <w:lang w:val="en-US"/>
              </w:rPr>
              <w:t>23.7</w:t>
            </w:r>
          </w:p>
        </w:tc>
        <w:tc>
          <w:tcPr>
            <w:tcW w:w="1200" w:type="dxa"/>
            <w:tcBorders>
              <w:bottom w:val="single" w:sz="4" w:space="0" w:color="auto"/>
            </w:tcBorders>
            <w:shd w:val="clear" w:color="auto" w:fill="auto"/>
            <w:noWrap/>
            <w:vAlign w:val="bottom"/>
            <w:hideMark/>
          </w:tcPr>
          <w:p w14:paraId="62DF160F" w14:textId="77777777" w:rsidR="00A300A8" w:rsidRPr="0083351E" w:rsidRDefault="00A300A8" w:rsidP="00A300A8">
            <w:pPr>
              <w:spacing w:after="0" w:line="240" w:lineRule="auto"/>
              <w:jc w:val="center"/>
              <w:rPr>
                <w:lang w:val="en-US"/>
              </w:rPr>
            </w:pPr>
            <w:r w:rsidRPr="0083351E">
              <w:rPr>
                <w:lang w:val="en-US"/>
              </w:rPr>
              <w:t>89.2</w:t>
            </w:r>
          </w:p>
        </w:tc>
        <w:tc>
          <w:tcPr>
            <w:tcW w:w="1200" w:type="dxa"/>
            <w:tcBorders>
              <w:bottom w:val="single" w:sz="4" w:space="0" w:color="auto"/>
            </w:tcBorders>
            <w:shd w:val="clear" w:color="auto" w:fill="auto"/>
            <w:noWrap/>
            <w:vAlign w:val="bottom"/>
            <w:hideMark/>
          </w:tcPr>
          <w:p w14:paraId="235E3629" w14:textId="77777777" w:rsidR="00A300A8" w:rsidRPr="0083351E" w:rsidRDefault="00A300A8" w:rsidP="00A300A8">
            <w:pPr>
              <w:spacing w:after="0" w:line="240" w:lineRule="auto"/>
              <w:jc w:val="center"/>
              <w:rPr>
                <w:lang w:val="en-US"/>
              </w:rPr>
            </w:pPr>
            <w:r w:rsidRPr="0083351E">
              <w:rPr>
                <w:lang w:val="en-US"/>
              </w:rPr>
              <w:t>88.6</w:t>
            </w:r>
          </w:p>
        </w:tc>
        <w:tc>
          <w:tcPr>
            <w:tcW w:w="1200" w:type="dxa"/>
            <w:tcBorders>
              <w:bottom w:val="single" w:sz="4" w:space="0" w:color="auto"/>
            </w:tcBorders>
            <w:shd w:val="clear" w:color="auto" w:fill="auto"/>
            <w:noWrap/>
            <w:vAlign w:val="bottom"/>
            <w:hideMark/>
          </w:tcPr>
          <w:p w14:paraId="70508E45" w14:textId="77777777" w:rsidR="00A300A8" w:rsidRPr="0083351E" w:rsidRDefault="00A300A8" w:rsidP="00A300A8">
            <w:pPr>
              <w:spacing w:after="0" w:line="240" w:lineRule="auto"/>
              <w:jc w:val="center"/>
              <w:rPr>
                <w:lang w:val="en-US"/>
              </w:rPr>
            </w:pPr>
            <w:r w:rsidRPr="0083351E">
              <w:rPr>
                <w:lang w:val="en-US"/>
              </w:rPr>
              <w:t>69.9</w:t>
            </w:r>
          </w:p>
        </w:tc>
        <w:tc>
          <w:tcPr>
            <w:tcW w:w="1200" w:type="dxa"/>
            <w:tcBorders>
              <w:bottom w:val="single" w:sz="4" w:space="0" w:color="auto"/>
            </w:tcBorders>
            <w:shd w:val="clear" w:color="auto" w:fill="auto"/>
            <w:noWrap/>
            <w:vAlign w:val="bottom"/>
            <w:hideMark/>
          </w:tcPr>
          <w:p w14:paraId="5D6EE2ED" w14:textId="77777777" w:rsidR="00A300A8" w:rsidRPr="0083351E" w:rsidRDefault="00A300A8" w:rsidP="00A300A8">
            <w:pPr>
              <w:spacing w:after="0" w:line="240" w:lineRule="auto"/>
              <w:jc w:val="center"/>
              <w:rPr>
                <w:lang w:val="en-US"/>
              </w:rPr>
            </w:pPr>
            <w:r w:rsidRPr="0083351E">
              <w:rPr>
                <w:lang w:val="en-US"/>
              </w:rPr>
              <w:t>77.3</w:t>
            </w:r>
          </w:p>
        </w:tc>
      </w:tr>
    </w:tbl>
    <w:p w14:paraId="04A19403" w14:textId="549DADC6" w:rsidR="00A300A8" w:rsidRPr="0083351E" w:rsidRDefault="00A300A8" w:rsidP="00A300A8">
      <w:pPr>
        <w:pStyle w:val="Caption"/>
        <w:rPr>
          <w:lang w:val="en-US"/>
        </w:rPr>
      </w:pPr>
      <w:bookmarkStart w:id="53" w:name="_Ref515279743"/>
      <w:proofErr w:type="gramStart"/>
      <w:r w:rsidRPr="0083351E">
        <w:rPr>
          <w:lang w:val="en-US"/>
        </w:rPr>
        <w:t xml:space="preserve">Table </w:t>
      </w:r>
      <w:r w:rsidR="00710974" w:rsidRPr="0083351E">
        <w:rPr>
          <w:lang w:val="en-US"/>
        </w:rPr>
        <w:fldChar w:fldCharType="begin"/>
      </w:r>
      <w:r w:rsidR="00710974" w:rsidRPr="0083351E">
        <w:rPr>
          <w:lang w:val="en-US"/>
        </w:rPr>
        <w:instrText xml:space="preserve"> SEQ Table \* ARABIC </w:instrText>
      </w:r>
      <w:r w:rsidR="00710974" w:rsidRPr="0083351E">
        <w:rPr>
          <w:lang w:val="en-US"/>
        </w:rPr>
        <w:fldChar w:fldCharType="separate"/>
      </w:r>
      <w:r w:rsidR="0083351E">
        <w:rPr>
          <w:noProof/>
          <w:lang w:val="en-US"/>
        </w:rPr>
        <w:t>2</w:t>
      </w:r>
      <w:r w:rsidR="00710974" w:rsidRPr="0083351E">
        <w:rPr>
          <w:noProof/>
          <w:lang w:val="en-US"/>
        </w:rPr>
        <w:fldChar w:fldCharType="end"/>
      </w:r>
      <w:bookmarkEnd w:id="53"/>
      <w:r w:rsidRPr="0083351E">
        <w:rPr>
          <w:lang w:val="en-US"/>
        </w:rPr>
        <w:t>: Changing employment transitions between waves for those in poor health.</w:t>
      </w:r>
      <w:proofErr w:type="gramEnd"/>
    </w:p>
    <w:p w14:paraId="45B7F3DC" w14:textId="77777777" w:rsidR="00A300A8" w:rsidRPr="0083351E" w:rsidRDefault="00A300A8" w:rsidP="00A300A8">
      <w:pPr>
        <w:pStyle w:val="BelowTable"/>
        <w:ind w:left="284" w:right="373"/>
        <w:rPr>
          <w:lang w:val="en-US"/>
        </w:rPr>
      </w:pPr>
      <w:r w:rsidRPr="0083351E">
        <w:rPr>
          <w:lang w:val="en-US"/>
        </w:rPr>
        <w:t xml:space="preserve">Note: Numbers are percentages.  </w:t>
      </w:r>
      <w:r w:rsidRPr="0083351E">
        <w:rPr>
          <w:vertAlign w:val="superscript"/>
          <w:lang w:val="en-US"/>
        </w:rPr>
        <w:t>1</w:t>
      </w:r>
      <w:r w:rsidRPr="0083351E">
        <w:rPr>
          <w:lang w:val="en-US"/>
        </w:rPr>
        <w:t xml:space="preserve"> ‘Recruitment rate’ refers to the proportion of those out-of-work at the baseline wave who move into work at the follow-up wave; </w:t>
      </w:r>
      <w:r w:rsidRPr="0083351E">
        <w:rPr>
          <w:vertAlign w:val="superscript"/>
          <w:lang w:val="en-US"/>
        </w:rPr>
        <w:t>2</w:t>
      </w:r>
      <w:r w:rsidRPr="0083351E">
        <w:rPr>
          <w:lang w:val="en-US"/>
        </w:rPr>
        <w:t xml:space="preserve"> ‘Retention rate’ refers to the proportion of those working at the baseline wave who stay working at the follow-up wave; </w:t>
      </w:r>
      <w:r w:rsidRPr="0083351E">
        <w:rPr>
          <w:vertAlign w:val="superscript"/>
          <w:lang w:val="en-US"/>
        </w:rPr>
        <w:t>3</w:t>
      </w:r>
      <w:r w:rsidRPr="0083351E">
        <w:rPr>
          <w:lang w:val="en-US"/>
        </w:rPr>
        <w:t xml:space="preserve"> ‘Baseline’ refers to the proportion of respondents who are working at the baseline wave.</w:t>
      </w:r>
    </w:p>
    <w:p w14:paraId="3D13154F" w14:textId="6E39ED47" w:rsidR="00A300A8" w:rsidRPr="0083351E" w:rsidRDefault="00A300A8" w:rsidP="00A300A8">
      <w:pPr>
        <w:pStyle w:val="Text"/>
        <w:rPr>
          <w:rFonts w:ascii="Arial" w:hAnsi="Arial" w:cs="Arial"/>
          <w:lang w:val="en-US"/>
        </w:rPr>
      </w:pPr>
      <w:r w:rsidRPr="0083351E">
        <w:rPr>
          <w:rFonts w:ascii="Arial" w:hAnsi="Arial" w:cs="Arial"/>
          <w:lang w:val="en-US"/>
        </w:rPr>
        <w:t>Finally, we separat</w:t>
      </w:r>
      <w:r w:rsidR="00D672A2">
        <w:rPr>
          <w:rFonts w:ascii="Arial" w:hAnsi="Arial" w:cs="Arial"/>
          <w:lang w:val="en-US"/>
        </w:rPr>
        <w:t>e</w:t>
      </w:r>
      <w:r w:rsidRPr="0083351E">
        <w:rPr>
          <w:rFonts w:ascii="Arial" w:hAnsi="Arial" w:cs="Arial"/>
          <w:lang w:val="en-US"/>
        </w:rPr>
        <w:t xml:space="preserve"> out different non-working statuses in Online Appendix </w:t>
      </w:r>
      <w:r w:rsidR="00FD4F19" w:rsidRPr="0083351E">
        <w:rPr>
          <w:rFonts w:ascii="Arial" w:hAnsi="Arial" w:cs="Arial"/>
          <w:lang w:val="en-US"/>
        </w:rPr>
        <w:t>A5</w:t>
      </w:r>
      <w:r w:rsidRPr="0083351E">
        <w:rPr>
          <w:rFonts w:ascii="Arial" w:hAnsi="Arial" w:cs="Arial"/>
          <w:lang w:val="en-US"/>
        </w:rPr>
        <w:t xml:space="preserve">. Figure A5 shows that in a few countries (notably Switzerland, Denmark, and Germany) the share of persons who started to work between waves increased, however these changes were modest. We also observe a decrease in the share of retirees among the non-working </w:t>
      </w:r>
      <w:r w:rsidRPr="0083351E">
        <w:rPr>
          <w:rFonts w:ascii="Arial" w:hAnsi="Arial" w:cs="Arial"/>
          <w:lang w:val="en-US"/>
        </w:rPr>
        <w:lastRenderedPageBreak/>
        <w:t xml:space="preserve">population in some countries. The shift is particularly pronounced in Austria and can be linked to the pension reforms that were implemented in 2000 and especially 2004 with the aim of restricting access to early retirement </w:t>
      </w:r>
      <w:r w:rsidR="00BA4633">
        <w:rPr>
          <w:rFonts w:ascii="Arial" w:hAnsi="Arial" w:cs="Arial"/>
          <w:lang w:val="en-US"/>
        </w:rPr>
        <w:fldChar w:fldCharType="begin"/>
      </w:r>
      <w:r w:rsidR="00BA4633">
        <w:rPr>
          <w:rFonts w:ascii="Arial" w:hAnsi="Arial" w:cs="Arial"/>
          <w:lang w:val="en-US"/>
        </w:rPr>
        <w:instrText xml:space="preserve"> ADDIN EN.CITE &lt;EndNote&gt;&lt;Cite&gt;&lt;Author&gt;Busemeyer&lt;/Author&gt;&lt;Year&gt;2005&lt;/Year&gt;&lt;RecNum&gt;3128&lt;/RecNum&gt;&lt;DisplayText&gt;(Busemeyer, 2005)&lt;/DisplayText&gt;&lt;record&gt;&lt;rec-number&gt;3128&lt;/rec-number&gt;&lt;foreign-keys&gt;&lt;key app="EN" db-id="5xatt0094rr92mepzaexd2xzx29appesae0a" timestamp="1529929430"&gt;3128&lt;/key&gt;&lt;/foreign-keys&gt;&lt;ref-type name="Journal Article"&gt;17&lt;/ref-type&gt;&lt;contributors&gt;&lt;authors&gt;&lt;author&gt;Busemeyer, M. R.&lt;/author&gt;&lt;/authors&gt;&lt;/contributors&gt;&lt;titles&gt;&lt;title&gt;Pension reform in Germany and Austria: system change vs. quantitative retrenchment&lt;/title&gt;&lt;secondary-title&gt;West European Politics&lt;/secondary-title&gt;&lt;/titles&gt;&lt;periodical&gt;&lt;full-title&gt;West European Politics&lt;/full-title&gt;&lt;/periodical&gt;&lt;pages&gt;569-591&lt;/pages&gt;&lt;volume&gt;28&lt;/volume&gt;&lt;number&gt;3&lt;/number&gt;&lt;dates&gt;&lt;year&gt;2005&lt;/year&gt;&lt;/dates&gt;&lt;urls&gt;&lt;/urls&gt;&lt;/record&gt;&lt;/Cite&gt;&lt;/EndNote&gt;</w:instrText>
      </w:r>
      <w:r w:rsidR="00BA4633">
        <w:rPr>
          <w:rFonts w:ascii="Arial" w:hAnsi="Arial" w:cs="Arial"/>
          <w:lang w:val="en-US"/>
        </w:rPr>
        <w:fldChar w:fldCharType="separate"/>
      </w:r>
      <w:r w:rsidR="00BA4633">
        <w:rPr>
          <w:rFonts w:ascii="Arial" w:hAnsi="Arial" w:cs="Arial"/>
          <w:noProof/>
          <w:lang w:val="en-US"/>
        </w:rPr>
        <w:t>(Busemeyer, 2005)</w:t>
      </w:r>
      <w:r w:rsidR="00BA4633">
        <w:rPr>
          <w:rFonts w:ascii="Arial" w:hAnsi="Arial" w:cs="Arial"/>
          <w:lang w:val="en-US"/>
        </w:rPr>
        <w:fldChar w:fldCharType="end"/>
      </w:r>
      <w:r w:rsidRPr="0083351E">
        <w:rPr>
          <w:rFonts w:ascii="Arial" w:hAnsi="Arial" w:cs="Arial"/>
          <w:lang w:val="en-US"/>
        </w:rPr>
        <w:t xml:space="preserve">. The strong increase in unemployment suggests that, for a considerable number of those affected by the pension reforms, a substitution between early retirement and unemployment took place.     </w:t>
      </w:r>
    </w:p>
    <w:p w14:paraId="4B36D366" w14:textId="15157593" w:rsidR="00A300A8" w:rsidRPr="0083351E" w:rsidRDefault="00A300A8" w:rsidP="00A300A8">
      <w:pPr>
        <w:pStyle w:val="Heading2"/>
        <w:rPr>
          <w:lang w:val="en-US"/>
        </w:rPr>
      </w:pPr>
      <w:r w:rsidRPr="0083351E">
        <w:rPr>
          <w:lang w:val="en-US"/>
        </w:rPr>
        <w:t>5. Exploring trends using contextual data</w:t>
      </w:r>
    </w:p>
    <w:p w14:paraId="7C185A4E" w14:textId="41E0E444" w:rsidR="007847EB" w:rsidRPr="0083351E" w:rsidRDefault="007847EB" w:rsidP="001904FB">
      <w:pPr>
        <w:pStyle w:val="Heading3"/>
        <w:rPr>
          <w:lang w:val="en-US"/>
        </w:rPr>
      </w:pPr>
      <w:r w:rsidRPr="0083351E">
        <w:rPr>
          <w:lang w:val="en-US"/>
        </w:rPr>
        <w:t>5.</w:t>
      </w:r>
      <w:r w:rsidR="00E33A5F" w:rsidRPr="0083351E">
        <w:rPr>
          <w:lang w:val="en-US"/>
        </w:rPr>
        <w:t>1</w:t>
      </w:r>
      <w:r w:rsidRPr="0083351E">
        <w:rPr>
          <w:lang w:val="en-US"/>
        </w:rPr>
        <w:t xml:space="preserve"> The economic recession</w:t>
      </w:r>
    </w:p>
    <w:p w14:paraId="4D47DC89" w14:textId="4C489099" w:rsidR="00A4384F" w:rsidRPr="0083351E" w:rsidRDefault="00D92A47" w:rsidP="001904FB">
      <w:pPr>
        <w:rPr>
          <w:lang w:val="en-US"/>
        </w:rPr>
      </w:pPr>
      <w:r w:rsidRPr="0083351E">
        <w:rPr>
          <w:lang w:val="en-US"/>
        </w:rPr>
        <w:t>T</w:t>
      </w:r>
      <w:r w:rsidR="007847EB" w:rsidRPr="0083351E">
        <w:rPr>
          <w:lang w:val="en-US"/>
        </w:rPr>
        <w:t xml:space="preserve">his section </w:t>
      </w:r>
      <w:r w:rsidR="009E2071" w:rsidRPr="0083351E">
        <w:rPr>
          <w:lang w:val="en-US"/>
        </w:rPr>
        <w:t xml:space="preserve">considers how far </w:t>
      </w:r>
      <w:r w:rsidR="00C866DB" w:rsidRPr="0083351E">
        <w:rPr>
          <w:lang w:val="en-US"/>
        </w:rPr>
        <w:t xml:space="preserve">our findings </w:t>
      </w:r>
      <w:r w:rsidRPr="0083351E">
        <w:rPr>
          <w:lang w:val="en-US"/>
        </w:rPr>
        <w:t xml:space="preserve">above </w:t>
      </w:r>
      <w:r w:rsidR="00C866DB" w:rsidRPr="0083351E">
        <w:rPr>
          <w:lang w:val="en-US"/>
        </w:rPr>
        <w:t xml:space="preserve">can be explained through </w:t>
      </w:r>
      <w:r w:rsidR="007847EB" w:rsidRPr="0083351E">
        <w:rPr>
          <w:lang w:val="en-US"/>
        </w:rPr>
        <w:t>macroeconomic trends</w:t>
      </w:r>
      <w:r w:rsidRPr="0083351E">
        <w:rPr>
          <w:lang w:val="en-US"/>
        </w:rPr>
        <w:t>, given that our period of study includes the Great Recession and its aftermath</w:t>
      </w:r>
      <w:r w:rsidR="007847EB" w:rsidRPr="0083351E">
        <w:rPr>
          <w:lang w:val="en-US"/>
        </w:rPr>
        <w:t>.</w:t>
      </w:r>
      <w:r w:rsidR="00936735" w:rsidRPr="0083351E">
        <w:rPr>
          <w:lang w:val="en-US"/>
        </w:rPr>
        <w:t xml:space="preserve"> </w:t>
      </w:r>
      <w:r w:rsidR="007847EB" w:rsidRPr="0083351E">
        <w:rPr>
          <w:lang w:val="en-US"/>
        </w:rPr>
        <w:t xml:space="preserve">In Europe, the crisis had a longer duration than in the </w:t>
      </w:r>
      <w:r w:rsidR="009E2071" w:rsidRPr="0083351E">
        <w:rPr>
          <w:lang w:val="en-US"/>
        </w:rPr>
        <w:t>US</w:t>
      </w:r>
      <w:r w:rsidR="007847EB" w:rsidRPr="0083351E">
        <w:rPr>
          <w:lang w:val="en-US"/>
        </w:rPr>
        <w:t>, resulting in a ‘double-dip’ recession in several countries</w:t>
      </w:r>
      <w:r w:rsidR="007C014E" w:rsidRPr="0083351E">
        <w:rPr>
          <w:lang w:val="en-US"/>
        </w:rPr>
        <w:t xml:space="preserve">, </w:t>
      </w:r>
      <w:r w:rsidR="00447E91" w:rsidRPr="0083351E">
        <w:rPr>
          <w:lang w:val="en-US"/>
        </w:rPr>
        <w:t xml:space="preserve">including </w:t>
      </w:r>
      <w:r w:rsidR="007847EB" w:rsidRPr="0083351E">
        <w:rPr>
          <w:lang w:val="en-US"/>
        </w:rPr>
        <w:t xml:space="preserve">Italy. As we can see in Table </w:t>
      </w:r>
      <w:r w:rsidR="009E2071" w:rsidRPr="0083351E">
        <w:rPr>
          <w:lang w:val="en-US"/>
        </w:rPr>
        <w:t xml:space="preserve">2 </w:t>
      </w:r>
      <w:r w:rsidR="007847EB" w:rsidRPr="0083351E">
        <w:rPr>
          <w:lang w:val="en-US"/>
        </w:rPr>
        <w:t xml:space="preserve">below, in </w:t>
      </w:r>
      <w:r w:rsidR="00341515" w:rsidRPr="0083351E">
        <w:rPr>
          <w:lang w:val="en-US"/>
        </w:rPr>
        <w:t xml:space="preserve">some </w:t>
      </w:r>
      <w:r w:rsidR="007847EB" w:rsidRPr="0083351E">
        <w:rPr>
          <w:lang w:val="en-US"/>
        </w:rPr>
        <w:t xml:space="preserve">countries the overall employment </w:t>
      </w:r>
      <w:r w:rsidR="009E2071" w:rsidRPr="0083351E">
        <w:rPr>
          <w:lang w:val="en-US"/>
        </w:rPr>
        <w:t>rate</w:t>
      </w:r>
      <w:r w:rsidR="007847EB" w:rsidRPr="0083351E">
        <w:rPr>
          <w:lang w:val="en-US"/>
        </w:rPr>
        <w:t xml:space="preserve"> in 2015 still compared unfavorably to 2008</w:t>
      </w:r>
      <w:r w:rsidR="009E2071" w:rsidRPr="0083351E">
        <w:rPr>
          <w:lang w:val="en-US"/>
        </w:rPr>
        <w:t xml:space="preserve">, and </w:t>
      </w:r>
      <w:r w:rsidR="007847EB" w:rsidRPr="0083351E">
        <w:rPr>
          <w:lang w:val="en-US"/>
        </w:rPr>
        <w:t xml:space="preserve">GDP levels were </w:t>
      </w:r>
      <w:r w:rsidR="009E2071" w:rsidRPr="0083351E">
        <w:rPr>
          <w:lang w:val="en-US"/>
        </w:rPr>
        <w:t xml:space="preserve">either </w:t>
      </w:r>
      <w:r w:rsidR="007847EB" w:rsidRPr="0083351E">
        <w:rPr>
          <w:lang w:val="en-US"/>
        </w:rPr>
        <w:t xml:space="preserve">still below the pre-crisis level </w:t>
      </w:r>
      <w:r w:rsidR="009E2071" w:rsidRPr="0083351E">
        <w:rPr>
          <w:lang w:val="en-US"/>
        </w:rPr>
        <w:t xml:space="preserve">or </w:t>
      </w:r>
      <w:r w:rsidR="007847EB" w:rsidRPr="0083351E">
        <w:rPr>
          <w:lang w:val="en-US"/>
        </w:rPr>
        <w:t xml:space="preserve">had increased only modestly. </w:t>
      </w:r>
      <w:r w:rsidR="001904FB" w:rsidRPr="0083351E">
        <w:rPr>
          <w:lang w:val="en-US"/>
        </w:rPr>
        <w:t>Elsewhere in Europe</w:t>
      </w:r>
      <w:r w:rsidR="00341515" w:rsidRPr="0083351E">
        <w:rPr>
          <w:lang w:val="en-US"/>
        </w:rPr>
        <w:t xml:space="preserve"> (particularly in Germany, Sweden</w:t>
      </w:r>
      <w:r w:rsidR="00D672A2">
        <w:rPr>
          <w:lang w:val="en-US"/>
        </w:rPr>
        <w:t>,</w:t>
      </w:r>
      <w:r w:rsidR="00341515" w:rsidRPr="0083351E">
        <w:rPr>
          <w:lang w:val="en-US"/>
        </w:rPr>
        <w:t xml:space="preserve"> and the UK)</w:t>
      </w:r>
      <w:r w:rsidR="001904FB" w:rsidRPr="0083351E">
        <w:rPr>
          <w:lang w:val="en-US"/>
        </w:rPr>
        <w:t>, the macroeconomic indicators provide a more positive picture. Perhaps surprisingly, in all the countries included in our sample, the employment rate of those aged 50-</w:t>
      </w:r>
      <w:r w:rsidR="00D672A2">
        <w:rPr>
          <w:lang w:val="en-US"/>
        </w:rPr>
        <w:t>64 showed a more favo</w:t>
      </w:r>
      <w:r w:rsidR="001904FB" w:rsidRPr="0083351E">
        <w:rPr>
          <w:lang w:val="en-US"/>
        </w:rPr>
        <w:t>rable development 2008-2015 than the overall employment rate</w:t>
      </w:r>
      <w:r w:rsidR="00A77588" w:rsidRPr="0083351E">
        <w:rPr>
          <w:lang w:val="en-US"/>
        </w:rPr>
        <w:t xml:space="preserve">, </w:t>
      </w:r>
      <w:r w:rsidR="00A4384F" w:rsidRPr="0083351E">
        <w:rPr>
          <w:lang w:val="en-US"/>
        </w:rPr>
        <w:t xml:space="preserve">and in no country was the older working-age employment rate lower in 2004 than 2015, </w:t>
      </w:r>
      <w:r w:rsidR="00A77588" w:rsidRPr="0083351E">
        <w:rPr>
          <w:lang w:val="en-US"/>
        </w:rPr>
        <w:t xml:space="preserve">reflecting a wider medium-term trend </w:t>
      </w:r>
      <w:r w:rsidR="00BA4633">
        <w:rPr>
          <w:lang w:val="en-US"/>
        </w:rPr>
        <w:fldChar w:fldCharType="begin"/>
      </w:r>
      <w:r w:rsidR="00BA4633">
        <w:rPr>
          <w:lang w:val="en-US"/>
        </w:rPr>
        <w:instrText xml:space="preserve"> ADDIN EN.CITE &lt;EndNote&gt;&lt;Cite&gt;&lt;Author&gt;Coile&lt;/Author&gt;&lt;Year&gt;2015&lt;/Year&gt;&lt;RecNum&gt;3272&lt;/RecNum&gt;&lt;DisplayText&gt;(Coile, 2015)&lt;/DisplayText&gt;&lt;record&gt;&lt;rec-number&gt;3272&lt;/rec-number&gt;&lt;foreign-keys&gt;&lt;key app="EN" db-id="5xatt0094rr92mepzaexd2xzx29appesae0a" timestamp="1547318842"&gt;3272&lt;/key&gt;&lt;/foreign-keys&gt;&lt;ref-type name="Journal Article"&gt;17&lt;/ref-type&gt;&lt;contributors&gt;&lt;authors&gt;&lt;author&gt;Coile, Courtney C.&lt;/author&gt;&lt;/authors&gt;&lt;/contributors&gt;&lt;titles&gt;&lt;title&gt;Economic determinants of workers&amp;apos; retirement decisions&lt;/title&gt;&lt;secondary-title&gt;Journal of Economic Surveys&lt;/secondary-title&gt;&lt;/titles&gt;&lt;periodical&gt;&lt;full-title&gt;Journal of Economic Surveys&lt;/full-title&gt;&lt;/periodical&gt;&lt;pages&gt;830-853&lt;/pages&gt;&lt;volume&gt;29&lt;/volume&gt;&lt;number&gt;4&lt;/number&gt;&lt;dates&gt;&lt;year&gt;2015&lt;/year&gt;&lt;/dates&gt;&lt;urls&gt;&lt;related-urls&gt;&lt;url&gt;https://onlinelibrary.wiley.com/doi/abs/10.1111/joes.12115&lt;/url&gt;&lt;/related-urls&gt;&lt;/urls&gt;&lt;electronic-resource-num&gt;doi:10.1111/joes.12115&lt;/electronic-resource-num&gt;&lt;/record&gt;&lt;/Cite&gt;&lt;/EndNote&gt;</w:instrText>
      </w:r>
      <w:r w:rsidR="00BA4633">
        <w:rPr>
          <w:lang w:val="en-US"/>
        </w:rPr>
        <w:fldChar w:fldCharType="separate"/>
      </w:r>
      <w:r w:rsidR="00BA4633">
        <w:rPr>
          <w:noProof/>
          <w:lang w:val="en-US"/>
        </w:rPr>
        <w:t>(Coile, 2015)</w:t>
      </w:r>
      <w:r w:rsidR="00BA4633">
        <w:rPr>
          <w:lang w:val="en-US"/>
        </w:rPr>
        <w:fldChar w:fldCharType="end"/>
      </w:r>
      <w:r w:rsidR="001904FB" w:rsidRPr="0083351E">
        <w:rPr>
          <w:lang w:val="en-US"/>
        </w:rPr>
        <w:t xml:space="preserve">. </w:t>
      </w:r>
    </w:p>
    <w:p w14:paraId="16E5A05D" w14:textId="77777777" w:rsidR="00A4384F" w:rsidRPr="0083351E" w:rsidRDefault="00A4384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val="en-US"/>
        </w:rPr>
      </w:pPr>
      <w:r w:rsidRPr="0083351E">
        <w:rPr>
          <w:lang w:val="en-US"/>
        </w:rPr>
        <w:br w:type="page"/>
      </w:r>
    </w:p>
    <w:tbl>
      <w:tblPr>
        <w:tblW w:w="7885" w:type="dxa"/>
        <w:jc w:val="center"/>
        <w:tblInd w:w="108" w:type="dxa"/>
        <w:tblLook w:val="04A0" w:firstRow="1" w:lastRow="0" w:firstColumn="1" w:lastColumn="0" w:noHBand="0" w:noVBand="1"/>
      </w:tblPr>
      <w:tblGrid>
        <w:gridCol w:w="1708"/>
        <w:gridCol w:w="958"/>
        <w:gridCol w:w="958"/>
        <w:gridCol w:w="1039"/>
        <w:gridCol w:w="1096"/>
        <w:gridCol w:w="982"/>
        <w:gridCol w:w="1144"/>
      </w:tblGrid>
      <w:tr w:rsidR="00A4384F" w:rsidRPr="0083351E" w14:paraId="1C62F4EB" w14:textId="77777777" w:rsidTr="00D672A2">
        <w:trPr>
          <w:trHeight w:val="640"/>
          <w:jc w:val="center"/>
        </w:trPr>
        <w:tc>
          <w:tcPr>
            <w:tcW w:w="1708" w:type="dxa"/>
            <w:tcBorders>
              <w:top w:val="single" w:sz="4" w:space="0" w:color="auto"/>
              <w:left w:val="nil"/>
              <w:bottom w:val="nil"/>
              <w:right w:val="single" w:sz="4" w:space="0" w:color="auto"/>
            </w:tcBorders>
            <w:shd w:val="clear" w:color="auto" w:fill="auto"/>
            <w:noWrap/>
            <w:vAlign w:val="center"/>
            <w:hideMark/>
          </w:tcPr>
          <w:p w14:paraId="70AADE05"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lastRenderedPageBreak/>
              <w:t> </w:t>
            </w:r>
          </w:p>
        </w:tc>
        <w:tc>
          <w:tcPr>
            <w:tcW w:w="1916" w:type="dxa"/>
            <w:gridSpan w:val="2"/>
            <w:tcBorders>
              <w:top w:val="single" w:sz="4" w:space="0" w:color="auto"/>
              <w:left w:val="nil"/>
              <w:bottom w:val="nil"/>
              <w:right w:val="single" w:sz="4" w:space="0" w:color="000000"/>
            </w:tcBorders>
            <w:shd w:val="clear" w:color="auto" w:fill="auto"/>
            <w:vAlign w:val="center"/>
            <w:hideMark/>
          </w:tcPr>
          <w:p w14:paraId="66146977" w14:textId="499B2BE2"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lang w:val="en-US"/>
              </w:rPr>
            </w:pPr>
            <w:r w:rsidRPr="0083351E">
              <w:rPr>
                <w:rFonts w:eastAsia="Times New Roman"/>
                <w:b/>
                <w:bCs/>
                <w:bdr w:val="none" w:sz="0" w:space="0" w:color="auto"/>
                <w:lang w:val="en-US"/>
              </w:rPr>
              <w:t>GDP</w:t>
            </w:r>
            <w:r w:rsidR="00D672A2" w:rsidRPr="00D672A2">
              <w:rPr>
                <w:rFonts w:eastAsia="Times New Roman"/>
                <w:bCs/>
                <w:bdr w:val="none" w:sz="0" w:space="0" w:color="auto"/>
                <w:vertAlign w:val="superscript"/>
                <w:lang w:val="en-US"/>
              </w:rPr>
              <w:t>1</w:t>
            </w:r>
            <w:r w:rsidRPr="0083351E">
              <w:rPr>
                <w:rFonts w:eastAsia="Times New Roman"/>
                <w:bdr w:val="none" w:sz="0" w:space="0" w:color="auto"/>
                <w:lang w:val="en-US"/>
              </w:rPr>
              <w:br/>
            </w:r>
            <w:r w:rsidRPr="0083351E">
              <w:rPr>
                <w:rFonts w:eastAsia="Times New Roman"/>
                <w:i/>
                <w:iCs/>
                <w:bdr w:val="none" w:sz="0" w:space="0" w:color="auto"/>
                <w:lang w:val="en-US"/>
              </w:rPr>
              <w:t>(base year=100</w:t>
            </w:r>
            <w:r w:rsidRPr="0083351E">
              <w:rPr>
                <w:rFonts w:eastAsia="Times New Roman"/>
                <w:bdr w:val="none" w:sz="0" w:space="0" w:color="auto"/>
                <w:lang w:val="en-US"/>
              </w:rPr>
              <w:t>)</w:t>
            </w:r>
          </w:p>
        </w:tc>
        <w:tc>
          <w:tcPr>
            <w:tcW w:w="2135" w:type="dxa"/>
            <w:gridSpan w:val="2"/>
            <w:tcBorders>
              <w:top w:val="single" w:sz="4" w:space="0" w:color="auto"/>
              <w:left w:val="nil"/>
              <w:bottom w:val="nil"/>
              <w:right w:val="single" w:sz="4" w:space="0" w:color="000000"/>
            </w:tcBorders>
            <w:shd w:val="clear" w:color="auto" w:fill="auto"/>
            <w:vAlign w:val="center"/>
            <w:hideMark/>
          </w:tcPr>
          <w:p w14:paraId="381ED99D" w14:textId="11821451"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lang w:val="en-US"/>
              </w:rPr>
            </w:pPr>
            <w:r w:rsidRPr="0083351E">
              <w:rPr>
                <w:rFonts w:eastAsia="Times New Roman"/>
                <w:b/>
                <w:bCs/>
                <w:bdr w:val="none" w:sz="0" w:space="0" w:color="auto"/>
                <w:lang w:val="en-US"/>
              </w:rPr>
              <w:t>Employment rate</w:t>
            </w:r>
            <w:r w:rsidR="00D672A2">
              <w:rPr>
                <w:rFonts w:eastAsia="Times New Roman"/>
                <w:bCs/>
                <w:bdr w:val="none" w:sz="0" w:space="0" w:color="auto"/>
                <w:vertAlign w:val="superscript"/>
                <w:lang w:val="en-US"/>
              </w:rPr>
              <w:t>2</w:t>
            </w:r>
            <w:r w:rsidRPr="0083351E">
              <w:rPr>
                <w:rFonts w:eastAsia="Times New Roman"/>
                <w:b/>
                <w:bCs/>
                <w:bdr w:val="none" w:sz="0" w:space="0" w:color="auto"/>
                <w:lang w:val="en-US"/>
              </w:rPr>
              <w:t xml:space="preserve"> (15-64), </w:t>
            </w:r>
            <w:r w:rsidRPr="0083351E">
              <w:rPr>
                <w:rFonts w:eastAsia="Times New Roman"/>
                <w:bdr w:val="none" w:sz="0" w:space="0" w:color="auto"/>
                <w:lang w:val="en-US"/>
              </w:rPr>
              <w:t>%</w:t>
            </w:r>
          </w:p>
        </w:tc>
        <w:tc>
          <w:tcPr>
            <w:tcW w:w="2126" w:type="dxa"/>
            <w:gridSpan w:val="2"/>
            <w:tcBorders>
              <w:top w:val="single" w:sz="4" w:space="0" w:color="auto"/>
              <w:left w:val="nil"/>
              <w:bottom w:val="nil"/>
              <w:right w:val="nil"/>
            </w:tcBorders>
            <w:shd w:val="clear" w:color="auto" w:fill="auto"/>
            <w:vAlign w:val="center"/>
            <w:hideMark/>
          </w:tcPr>
          <w:p w14:paraId="128F3EA5" w14:textId="499C0F0B" w:rsidR="00A4384F" w:rsidRPr="0083351E" w:rsidRDefault="00A4384F" w:rsidP="00D672A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lang w:val="en-US"/>
              </w:rPr>
            </w:pPr>
            <w:r w:rsidRPr="0083351E">
              <w:rPr>
                <w:rFonts w:eastAsia="Times New Roman"/>
                <w:b/>
                <w:bCs/>
                <w:bdr w:val="none" w:sz="0" w:space="0" w:color="auto"/>
                <w:lang w:val="en-US"/>
              </w:rPr>
              <w:t>Employment rate</w:t>
            </w:r>
            <w:r w:rsidR="00D672A2" w:rsidRPr="00D672A2">
              <w:rPr>
                <w:rFonts w:eastAsia="Times New Roman"/>
                <w:bCs/>
                <w:bdr w:val="none" w:sz="0" w:space="0" w:color="auto"/>
                <w:vertAlign w:val="superscript"/>
                <w:lang w:val="en-US"/>
              </w:rPr>
              <w:t>3</w:t>
            </w:r>
            <w:r w:rsidRPr="0083351E">
              <w:rPr>
                <w:rFonts w:eastAsia="Times New Roman"/>
                <w:b/>
                <w:bCs/>
                <w:bdr w:val="none" w:sz="0" w:space="0" w:color="auto"/>
                <w:lang w:val="en-US"/>
              </w:rPr>
              <w:t xml:space="preserve"> (50-64)</w:t>
            </w:r>
            <w:r w:rsidRPr="0083351E">
              <w:rPr>
                <w:rFonts w:eastAsia="Times New Roman"/>
                <w:bdr w:val="none" w:sz="0" w:space="0" w:color="auto"/>
                <w:lang w:val="en-US"/>
              </w:rPr>
              <w:t>, %</w:t>
            </w:r>
          </w:p>
        </w:tc>
      </w:tr>
      <w:tr w:rsidR="00A4384F" w:rsidRPr="0083351E" w14:paraId="421D16AD" w14:textId="77777777" w:rsidTr="00D672A2">
        <w:trPr>
          <w:trHeight w:val="630"/>
          <w:jc w:val="center"/>
        </w:trPr>
        <w:tc>
          <w:tcPr>
            <w:tcW w:w="1708" w:type="dxa"/>
            <w:tcBorders>
              <w:top w:val="nil"/>
              <w:left w:val="nil"/>
              <w:bottom w:val="single" w:sz="4" w:space="0" w:color="auto"/>
              <w:right w:val="single" w:sz="4" w:space="0" w:color="auto"/>
            </w:tcBorders>
            <w:shd w:val="clear" w:color="auto" w:fill="auto"/>
            <w:noWrap/>
            <w:vAlign w:val="center"/>
            <w:hideMark/>
          </w:tcPr>
          <w:p w14:paraId="1B5A9EF5"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 </w:t>
            </w:r>
          </w:p>
        </w:tc>
        <w:tc>
          <w:tcPr>
            <w:tcW w:w="958" w:type="dxa"/>
            <w:tcBorders>
              <w:top w:val="nil"/>
              <w:left w:val="nil"/>
              <w:bottom w:val="single" w:sz="4" w:space="0" w:color="auto"/>
              <w:right w:val="nil"/>
            </w:tcBorders>
            <w:shd w:val="clear" w:color="auto" w:fill="auto"/>
            <w:vAlign w:val="center"/>
            <w:hideMark/>
          </w:tcPr>
          <w:p w14:paraId="7E90F0B2"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lang w:val="en-US"/>
              </w:rPr>
            </w:pPr>
            <w:r w:rsidRPr="0083351E">
              <w:rPr>
                <w:rFonts w:eastAsia="Times New Roman"/>
                <w:bdr w:val="none" w:sz="0" w:space="0" w:color="auto"/>
                <w:lang w:val="en-US"/>
              </w:rPr>
              <w:t>2007</w:t>
            </w:r>
            <w:r w:rsidRPr="0083351E">
              <w:rPr>
                <w:rFonts w:eastAsia="Times New Roman"/>
                <w:bdr w:val="none" w:sz="0" w:space="0" w:color="auto"/>
                <w:lang w:val="en-US"/>
              </w:rPr>
              <w:br/>
              <w:t>-2015</w:t>
            </w:r>
          </w:p>
        </w:tc>
        <w:tc>
          <w:tcPr>
            <w:tcW w:w="958" w:type="dxa"/>
            <w:tcBorders>
              <w:top w:val="nil"/>
              <w:left w:val="nil"/>
              <w:bottom w:val="single" w:sz="4" w:space="0" w:color="auto"/>
              <w:right w:val="single" w:sz="4" w:space="0" w:color="auto"/>
            </w:tcBorders>
            <w:shd w:val="clear" w:color="auto" w:fill="auto"/>
            <w:vAlign w:val="center"/>
            <w:hideMark/>
          </w:tcPr>
          <w:p w14:paraId="196ED8BF"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lang w:val="en-US"/>
              </w:rPr>
            </w:pPr>
            <w:r w:rsidRPr="0083351E">
              <w:rPr>
                <w:rFonts w:eastAsia="Times New Roman"/>
                <w:bdr w:val="none" w:sz="0" w:space="0" w:color="auto"/>
                <w:lang w:val="en-US"/>
              </w:rPr>
              <w:t>2004</w:t>
            </w:r>
            <w:r w:rsidRPr="0083351E">
              <w:rPr>
                <w:rFonts w:eastAsia="Times New Roman"/>
                <w:bdr w:val="none" w:sz="0" w:space="0" w:color="auto"/>
                <w:lang w:val="en-US"/>
              </w:rPr>
              <w:br/>
              <w:t>-2015</w:t>
            </w:r>
          </w:p>
        </w:tc>
        <w:tc>
          <w:tcPr>
            <w:tcW w:w="1039" w:type="dxa"/>
            <w:tcBorders>
              <w:top w:val="nil"/>
              <w:left w:val="nil"/>
              <w:bottom w:val="single" w:sz="4" w:space="0" w:color="auto"/>
              <w:right w:val="nil"/>
            </w:tcBorders>
            <w:shd w:val="clear" w:color="auto" w:fill="auto"/>
            <w:vAlign w:val="center"/>
            <w:hideMark/>
          </w:tcPr>
          <w:p w14:paraId="4C7DE96F"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lang w:val="en-US"/>
              </w:rPr>
            </w:pPr>
            <w:r w:rsidRPr="0083351E">
              <w:rPr>
                <w:rFonts w:eastAsia="Times New Roman"/>
                <w:bdr w:val="none" w:sz="0" w:space="0" w:color="auto"/>
                <w:lang w:val="en-US"/>
              </w:rPr>
              <w:t>2008</w:t>
            </w:r>
            <w:r w:rsidRPr="0083351E">
              <w:rPr>
                <w:rFonts w:eastAsia="Times New Roman"/>
                <w:bdr w:val="none" w:sz="0" w:space="0" w:color="auto"/>
                <w:lang w:val="en-US"/>
              </w:rPr>
              <w:br/>
              <w:t>-2015</w:t>
            </w:r>
          </w:p>
        </w:tc>
        <w:tc>
          <w:tcPr>
            <w:tcW w:w="1096" w:type="dxa"/>
            <w:tcBorders>
              <w:top w:val="nil"/>
              <w:left w:val="nil"/>
              <w:bottom w:val="single" w:sz="4" w:space="0" w:color="auto"/>
              <w:right w:val="single" w:sz="4" w:space="0" w:color="auto"/>
            </w:tcBorders>
            <w:shd w:val="clear" w:color="auto" w:fill="auto"/>
            <w:vAlign w:val="center"/>
            <w:hideMark/>
          </w:tcPr>
          <w:p w14:paraId="15711D32"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lang w:val="en-US"/>
              </w:rPr>
            </w:pPr>
            <w:r w:rsidRPr="0083351E">
              <w:rPr>
                <w:rFonts w:eastAsia="Times New Roman"/>
                <w:bdr w:val="none" w:sz="0" w:space="0" w:color="auto"/>
                <w:lang w:val="en-US"/>
              </w:rPr>
              <w:t>2004</w:t>
            </w:r>
            <w:r w:rsidRPr="0083351E">
              <w:rPr>
                <w:rFonts w:eastAsia="Times New Roman"/>
                <w:bdr w:val="none" w:sz="0" w:space="0" w:color="auto"/>
                <w:lang w:val="en-US"/>
              </w:rPr>
              <w:br/>
              <w:t>-2015</w:t>
            </w:r>
          </w:p>
        </w:tc>
        <w:tc>
          <w:tcPr>
            <w:tcW w:w="982" w:type="dxa"/>
            <w:tcBorders>
              <w:top w:val="nil"/>
              <w:left w:val="nil"/>
              <w:bottom w:val="single" w:sz="4" w:space="0" w:color="auto"/>
              <w:right w:val="nil"/>
            </w:tcBorders>
            <w:shd w:val="clear" w:color="auto" w:fill="auto"/>
            <w:vAlign w:val="center"/>
            <w:hideMark/>
          </w:tcPr>
          <w:p w14:paraId="2F79C0C9"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lang w:val="en-US"/>
              </w:rPr>
            </w:pPr>
            <w:r w:rsidRPr="0083351E">
              <w:rPr>
                <w:rFonts w:eastAsia="Times New Roman"/>
                <w:bdr w:val="none" w:sz="0" w:space="0" w:color="auto"/>
                <w:lang w:val="en-US"/>
              </w:rPr>
              <w:t>2008</w:t>
            </w:r>
            <w:r w:rsidRPr="0083351E">
              <w:rPr>
                <w:rFonts w:eastAsia="Times New Roman"/>
                <w:bdr w:val="none" w:sz="0" w:space="0" w:color="auto"/>
                <w:lang w:val="en-US"/>
              </w:rPr>
              <w:br/>
              <w:t>-2015</w:t>
            </w:r>
          </w:p>
        </w:tc>
        <w:tc>
          <w:tcPr>
            <w:tcW w:w="1144" w:type="dxa"/>
            <w:tcBorders>
              <w:top w:val="nil"/>
              <w:left w:val="nil"/>
              <w:bottom w:val="single" w:sz="4" w:space="0" w:color="auto"/>
              <w:right w:val="nil"/>
            </w:tcBorders>
            <w:shd w:val="clear" w:color="auto" w:fill="auto"/>
            <w:vAlign w:val="center"/>
            <w:hideMark/>
          </w:tcPr>
          <w:p w14:paraId="6CE5ACA5"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lang w:val="en-US"/>
              </w:rPr>
            </w:pPr>
            <w:r w:rsidRPr="0083351E">
              <w:rPr>
                <w:rFonts w:eastAsia="Times New Roman"/>
                <w:bdr w:val="none" w:sz="0" w:space="0" w:color="auto"/>
                <w:lang w:val="en-US"/>
              </w:rPr>
              <w:t>2004</w:t>
            </w:r>
            <w:r w:rsidRPr="0083351E">
              <w:rPr>
                <w:rFonts w:eastAsia="Times New Roman"/>
                <w:bdr w:val="none" w:sz="0" w:space="0" w:color="auto"/>
                <w:lang w:val="en-US"/>
              </w:rPr>
              <w:br/>
              <w:t>-2015</w:t>
            </w:r>
          </w:p>
        </w:tc>
      </w:tr>
      <w:tr w:rsidR="00A4384F" w:rsidRPr="0083351E" w14:paraId="3D23C1A6" w14:textId="77777777" w:rsidTr="00D672A2">
        <w:trPr>
          <w:trHeight w:val="290"/>
          <w:jc w:val="center"/>
        </w:trPr>
        <w:tc>
          <w:tcPr>
            <w:tcW w:w="1708" w:type="dxa"/>
            <w:tcBorders>
              <w:top w:val="nil"/>
              <w:left w:val="nil"/>
              <w:bottom w:val="nil"/>
              <w:right w:val="single" w:sz="4" w:space="0" w:color="auto"/>
            </w:tcBorders>
            <w:shd w:val="clear" w:color="auto" w:fill="auto"/>
            <w:noWrap/>
            <w:vAlign w:val="center"/>
            <w:hideMark/>
          </w:tcPr>
          <w:p w14:paraId="70FBB181"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USA</w:t>
            </w:r>
          </w:p>
        </w:tc>
        <w:tc>
          <w:tcPr>
            <w:tcW w:w="958" w:type="dxa"/>
            <w:tcBorders>
              <w:top w:val="nil"/>
              <w:left w:val="nil"/>
              <w:bottom w:val="nil"/>
              <w:right w:val="nil"/>
            </w:tcBorders>
            <w:shd w:val="clear" w:color="auto" w:fill="auto"/>
            <w:noWrap/>
            <w:vAlign w:val="center"/>
            <w:hideMark/>
          </w:tcPr>
          <w:p w14:paraId="02D586B9"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113.5</w:t>
            </w:r>
          </w:p>
        </w:tc>
        <w:tc>
          <w:tcPr>
            <w:tcW w:w="958" w:type="dxa"/>
            <w:tcBorders>
              <w:top w:val="nil"/>
              <w:left w:val="nil"/>
              <w:bottom w:val="nil"/>
              <w:right w:val="single" w:sz="4" w:space="0" w:color="auto"/>
            </w:tcBorders>
            <w:shd w:val="clear" w:color="auto" w:fill="auto"/>
            <w:noWrap/>
            <w:vAlign w:val="center"/>
            <w:hideMark/>
          </w:tcPr>
          <w:p w14:paraId="549E070D"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119.6</w:t>
            </w:r>
          </w:p>
        </w:tc>
        <w:tc>
          <w:tcPr>
            <w:tcW w:w="1039" w:type="dxa"/>
            <w:tcBorders>
              <w:top w:val="nil"/>
              <w:left w:val="nil"/>
              <w:bottom w:val="nil"/>
              <w:right w:val="nil"/>
            </w:tcBorders>
            <w:shd w:val="clear" w:color="auto" w:fill="auto"/>
            <w:noWrap/>
            <w:vAlign w:val="center"/>
            <w:hideMark/>
          </w:tcPr>
          <w:p w14:paraId="4D815F22"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-2.2</w:t>
            </w:r>
          </w:p>
        </w:tc>
        <w:tc>
          <w:tcPr>
            <w:tcW w:w="1096" w:type="dxa"/>
            <w:tcBorders>
              <w:top w:val="nil"/>
              <w:left w:val="nil"/>
              <w:bottom w:val="nil"/>
              <w:right w:val="single" w:sz="4" w:space="0" w:color="auto"/>
            </w:tcBorders>
            <w:shd w:val="clear" w:color="auto" w:fill="auto"/>
            <w:noWrap/>
            <w:vAlign w:val="center"/>
            <w:hideMark/>
          </w:tcPr>
          <w:p w14:paraId="772B6AEC"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-2.5</w:t>
            </w:r>
          </w:p>
        </w:tc>
        <w:tc>
          <w:tcPr>
            <w:tcW w:w="982" w:type="dxa"/>
            <w:tcBorders>
              <w:top w:val="nil"/>
              <w:left w:val="nil"/>
              <w:bottom w:val="nil"/>
              <w:right w:val="nil"/>
            </w:tcBorders>
            <w:shd w:val="clear" w:color="auto" w:fill="auto"/>
            <w:noWrap/>
            <w:vAlign w:val="center"/>
            <w:hideMark/>
          </w:tcPr>
          <w:p w14:paraId="57B1DC30"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-0.6</w:t>
            </w:r>
          </w:p>
        </w:tc>
        <w:tc>
          <w:tcPr>
            <w:tcW w:w="1144" w:type="dxa"/>
            <w:tcBorders>
              <w:top w:val="nil"/>
              <w:left w:val="nil"/>
              <w:bottom w:val="nil"/>
              <w:right w:val="nil"/>
            </w:tcBorders>
            <w:shd w:val="clear" w:color="auto" w:fill="auto"/>
            <w:noWrap/>
            <w:vAlign w:val="center"/>
            <w:hideMark/>
          </w:tcPr>
          <w:p w14:paraId="5D591266"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1.6</w:t>
            </w:r>
          </w:p>
        </w:tc>
      </w:tr>
      <w:tr w:rsidR="00A4384F" w:rsidRPr="0083351E" w14:paraId="351E35D0" w14:textId="77777777" w:rsidTr="00D672A2">
        <w:trPr>
          <w:trHeight w:val="290"/>
          <w:jc w:val="center"/>
        </w:trPr>
        <w:tc>
          <w:tcPr>
            <w:tcW w:w="1708" w:type="dxa"/>
            <w:tcBorders>
              <w:top w:val="nil"/>
              <w:left w:val="nil"/>
              <w:bottom w:val="nil"/>
              <w:right w:val="single" w:sz="4" w:space="0" w:color="auto"/>
            </w:tcBorders>
            <w:shd w:val="clear" w:color="auto" w:fill="auto"/>
            <w:noWrap/>
            <w:vAlign w:val="center"/>
            <w:hideMark/>
          </w:tcPr>
          <w:p w14:paraId="1FC8DB0B"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UK</w:t>
            </w:r>
          </w:p>
        </w:tc>
        <w:tc>
          <w:tcPr>
            <w:tcW w:w="958" w:type="dxa"/>
            <w:tcBorders>
              <w:top w:val="nil"/>
              <w:left w:val="nil"/>
              <w:bottom w:val="nil"/>
              <w:right w:val="nil"/>
            </w:tcBorders>
            <w:shd w:val="clear" w:color="auto" w:fill="auto"/>
            <w:noWrap/>
            <w:vAlign w:val="center"/>
            <w:hideMark/>
          </w:tcPr>
          <w:p w14:paraId="7787F163"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109.3</w:t>
            </w:r>
          </w:p>
        </w:tc>
        <w:tc>
          <w:tcPr>
            <w:tcW w:w="958" w:type="dxa"/>
            <w:tcBorders>
              <w:top w:val="nil"/>
              <w:left w:val="nil"/>
              <w:bottom w:val="nil"/>
              <w:right w:val="single" w:sz="4" w:space="0" w:color="auto"/>
            </w:tcBorders>
            <w:shd w:val="clear" w:color="auto" w:fill="auto"/>
            <w:noWrap/>
            <w:vAlign w:val="center"/>
            <w:hideMark/>
          </w:tcPr>
          <w:p w14:paraId="35444C3D"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116.2</w:t>
            </w:r>
          </w:p>
        </w:tc>
        <w:tc>
          <w:tcPr>
            <w:tcW w:w="1039" w:type="dxa"/>
            <w:tcBorders>
              <w:top w:val="nil"/>
              <w:left w:val="nil"/>
              <w:bottom w:val="nil"/>
              <w:right w:val="nil"/>
            </w:tcBorders>
            <w:shd w:val="clear" w:color="auto" w:fill="auto"/>
            <w:noWrap/>
            <w:vAlign w:val="center"/>
            <w:hideMark/>
          </w:tcPr>
          <w:p w14:paraId="182DA1F2"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1.2</w:t>
            </w:r>
          </w:p>
        </w:tc>
        <w:tc>
          <w:tcPr>
            <w:tcW w:w="1096" w:type="dxa"/>
            <w:tcBorders>
              <w:top w:val="nil"/>
              <w:left w:val="nil"/>
              <w:bottom w:val="nil"/>
              <w:right w:val="single" w:sz="4" w:space="0" w:color="auto"/>
            </w:tcBorders>
            <w:shd w:val="clear" w:color="auto" w:fill="auto"/>
            <w:noWrap/>
            <w:vAlign w:val="center"/>
            <w:hideMark/>
          </w:tcPr>
          <w:p w14:paraId="29AA75F7"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1.1</w:t>
            </w:r>
          </w:p>
        </w:tc>
        <w:tc>
          <w:tcPr>
            <w:tcW w:w="982" w:type="dxa"/>
            <w:tcBorders>
              <w:top w:val="nil"/>
              <w:left w:val="nil"/>
              <w:bottom w:val="nil"/>
              <w:right w:val="nil"/>
            </w:tcBorders>
            <w:shd w:val="clear" w:color="auto" w:fill="auto"/>
            <w:noWrap/>
            <w:vAlign w:val="center"/>
            <w:hideMark/>
          </w:tcPr>
          <w:p w14:paraId="0B7C4F4A"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4.1</w:t>
            </w:r>
          </w:p>
        </w:tc>
        <w:tc>
          <w:tcPr>
            <w:tcW w:w="1144" w:type="dxa"/>
            <w:tcBorders>
              <w:top w:val="nil"/>
              <w:left w:val="nil"/>
              <w:bottom w:val="nil"/>
              <w:right w:val="nil"/>
            </w:tcBorders>
            <w:shd w:val="clear" w:color="auto" w:fill="auto"/>
            <w:noWrap/>
            <w:vAlign w:val="center"/>
            <w:hideMark/>
          </w:tcPr>
          <w:p w14:paraId="3AFA7318"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5.5</w:t>
            </w:r>
          </w:p>
        </w:tc>
      </w:tr>
      <w:tr w:rsidR="00A4384F" w:rsidRPr="0083351E" w14:paraId="6B7C0DAB" w14:textId="77777777" w:rsidTr="00D672A2">
        <w:trPr>
          <w:trHeight w:val="290"/>
          <w:jc w:val="center"/>
        </w:trPr>
        <w:tc>
          <w:tcPr>
            <w:tcW w:w="1708" w:type="dxa"/>
            <w:tcBorders>
              <w:top w:val="nil"/>
              <w:left w:val="nil"/>
              <w:bottom w:val="nil"/>
              <w:right w:val="single" w:sz="4" w:space="0" w:color="auto"/>
            </w:tcBorders>
            <w:shd w:val="clear" w:color="auto" w:fill="auto"/>
            <w:noWrap/>
            <w:vAlign w:val="center"/>
            <w:hideMark/>
          </w:tcPr>
          <w:p w14:paraId="63033B16"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Austria</w:t>
            </w:r>
          </w:p>
        </w:tc>
        <w:tc>
          <w:tcPr>
            <w:tcW w:w="958" w:type="dxa"/>
            <w:tcBorders>
              <w:top w:val="nil"/>
              <w:left w:val="nil"/>
              <w:bottom w:val="nil"/>
              <w:right w:val="nil"/>
            </w:tcBorders>
            <w:shd w:val="clear" w:color="auto" w:fill="auto"/>
            <w:noWrap/>
            <w:vAlign w:val="center"/>
            <w:hideMark/>
          </w:tcPr>
          <w:p w14:paraId="0DFEA29F"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107.0</w:t>
            </w:r>
          </w:p>
        </w:tc>
        <w:tc>
          <w:tcPr>
            <w:tcW w:w="958" w:type="dxa"/>
            <w:tcBorders>
              <w:top w:val="nil"/>
              <w:left w:val="nil"/>
              <w:bottom w:val="nil"/>
              <w:right w:val="single" w:sz="4" w:space="0" w:color="auto"/>
            </w:tcBorders>
            <w:shd w:val="clear" w:color="auto" w:fill="auto"/>
            <w:noWrap/>
            <w:vAlign w:val="center"/>
            <w:hideMark/>
          </w:tcPr>
          <w:p w14:paraId="7CB16940"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115.3</w:t>
            </w:r>
          </w:p>
        </w:tc>
        <w:tc>
          <w:tcPr>
            <w:tcW w:w="1039" w:type="dxa"/>
            <w:tcBorders>
              <w:top w:val="nil"/>
              <w:left w:val="nil"/>
              <w:bottom w:val="nil"/>
              <w:right w:val="nil"/>
            </w:tcBorders>
            <w:shd w:val="clear" w:color="auto" w:fill="auto"/>
            <w:noWrap/>
            <w:vAlign w:val="center"/>
            <w:hideMark/>
          </w:tcPr>
          <w:p w14:paraId="3D1FC4FF"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0.3</w:t>
            </w:r>
          </w:p>
        </w:tc>
        <w:tc>
          <w:tcPr>
            <w:tcW w:w="1096" w:type="dxa"/>
            <w:tcBorders>
              <w:top w:val="nil"/>
              <w:left w:val="nil"/>
              <w:bottom w:val="nil"/>
              <w:right w:val="single" w:sz="4" w:space="0" w:color="auto"/>
            </w:tcBorders>
            <w:shd w:val="clear" w:color="auto" w:fill="auto"/>
            <w:noWrap/>
            <w:vAlign w:val="center"/>
            <w:hideMark/>
          </w:tcPr>
          <w:p w14:paraId="06D53126"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5.8</w:t>
            </w:r>
          </w:p>
        </w:tc>
        <w:tc>
          <w:tcPr>
            <w:tcW w:w="982" w:type="dxa"/>
            <w:tcBorders>
              <w:top w:val="nil"/>
              <w:left w:val="nil"/>
              <w:bottom w:val="nil"/>
              <w:right w:val="nil"/>
            </w:tcBorders>
            <w:shd w:val="clear" w:color="auto" w:fill="auto"/>
            <w:noWrap/>
            <w:vAlign w:val="center"/>
            <w:hideMark/>
          </w:tcPr>
          <w:p w14:paraId="3BCB2F5C"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6.9</w:t>
            </w:r>
          </w:p>
        </w:tc>
        <w:tc>
          <w:tcPr>
            <w:tcW w:w="1144" w:type="dxa"/>
            <w:tcBorders>
              <w:top w:val="nil"/>
              <w:left w:val="nil"/>
              <w:bottom w:val="nil"/>
              <w:right w:val="nil"/>
            </w:tcBorders>
            <w:shd w:val="clear" w:color="auto" w:fill="auto"/>
            <w:noWrap/>
            <w:vAlign w:val="center"/>
            <w:hideMark/>
          </w:tcPr>
          <w:p w14:paraId="7CE4AADE"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18.5</w:t>
            </w:r>
          </w:p>
        </w:tc>
      </w:tr>
      <w:tr w:rsidR="00A4384F" w:rsidRPr="0083351E" w14:paraId="18B77349" w14:textId="77777777" w:rsidTr="00D672A2">
        <w:trPr>
          <w:trHeight w:val="290"/>
          <w:jc w:val="center"/>
        </w:trPr>
        <w:tc>
          <w:tcPr>
            <w:tcW w:w="1708" w:type="dxa"/>
            <w:tcBorders>
              <w:top w:val="nil"/>
              <w:left w:val="nil"/>
              <w:bottom w:val="nil"/>
              <w:right w:val="single" w:sz="4" w:space="0" w:color="auto"/>
            </w:tcBorders>
            <w:shd w:val="clear" w:color="auto" w:fill="auto"/>
            <w:noWrap/>
            <w:vAlign w:val="center"/>
            <w:hideMark/>
          </w:tcPr>
          <w:p w14:paraId="11253F1A"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Denmark</w:t>
            </w:r>
          </w:p>
        </w:tc>
        <w:tc>
          <w:tcPr>
            <w:tcW w:w="958" w:type="dxa"/>
            <w:tcBorders>
              <w:top w:val="nil"/>
              <w:left w:val="nil"/>
              <w:bottom w:val="nil"/>
              <w:right w:val="nil"/>
            </w:tcBorders>
            <w:shd w:val="clear" w:color="auto" w:fill="auto"/>
            <w:noWrap/>
            <w:vAlign w:val="center"/>
            <w:hideMark/>
          </w:tcPr>
          <w:p w14:paraId="5CF28429"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103.9</w:t>
            </w:r>
          </w:p>
        </w:tc>
        <w:tc>
          <w:tcPr>
            <w:tcW w:w="958" w:type="dxa"/>
            <w:tcBorders>
              <w:top w:val="nil"/>
              <w:left w:val="nil"/>
              <w:bottom w:val="nil"/>
              <w:right w:val="single" w:sz="4" w:space="0" w:color="auto"/>
            </w:tcBorders>
            <w:shd w:val="clear" w:color="auto" w:fill="auto"/>
            <w:noWrap/>
            <w:vAlign w:val="center"/>
            <w:hideMark/>
          </w:tcPr>
          <w:p w14:paraId="5EC5102E"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109.5</w:t>
            </w:r>
          </w:p>
        </w:tc>
        <w:tc>
          <w:tcPr>
            <w:tcW w:w="1039" w:type="dxa"/>
            <w:tcBorders>
              <w:top w:val="nil"/>
              <w:left w:val="nil"/>
              <w:bottom w:val="nil"/>
              <w:right w:val="nil"/>
            </w:tcBorders>
            <w:shd w:val="clear" w:color="auto" w:fill="auto"/>
            <w:noWrap/>
            <w:vAlign w:val="center"/>
            <w:hideMark/>
          </w:tcPr>
          <w:p w14:paraId="490A9525"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-4.4</w:t>
            </w:r>
          </w:p>
        </w:tc>
        <w:tc>
          <w:tcPr>
            <w:tcW w:w="1096" w:type="dxa"/>
            <w:tcBorders>
              <w:top w:val="nil"/>
              <w:left w:val="nil"/>
              <w:bottom w:val="nil"/>
              <w:right w:val="single" w:sz="4" w:space="0" w:color="auto"/>
            </w:tcBorders>
            <w:shd w:val="clear" w:color="auto" w:fill="auto"/>
            <w:noWrap/>
            <w:vAlign w:val="center"/>
            <w:hideMark/>
          </w:tcPr>
          <w:p w14:paraId="36087D84"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-2.5</w:t>
            </w:r>
          </w:p>
        </w:tc>
        <w:tc>
          <w:tcPr>
            <w:tcW w:w="982" w:type="dxa"/>
            <w:tcBorders>
              <w:top w:val="nil"/>
              <w:left w:val="nil"/>
              <w:bottom w:val="nil"/>
              <w:right w:val="nil"/>
            </w:tcBorders>
            <w:shd w:val="clear" w:color="auto" w:fill="auto"/>
            <w:noWrap/>
            <w:vAlign w:val="center"/>
            <w:hideMark/>
          </w:tcPr>
          <w:p w14:paraId="7EC3F8F5"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3.4</w:t>
            </w:r>
          </w:p>
        </w:tc>
        <w:tc>
          <w:tcPr>
            <w:tcW w:w="1144" w:type="dxa"/>
            <w:tcBorders>
              <w:top w:val="nil"/>
              <w:left w:val="nil"/>
              <w:bottom w:val="nil"/>
              <w:right w:val="nil"/>
            </w:tcBorders>
            <w:shd w:val="clear" w:color="auto" w:fill="auto"/>
            <w:noWrap/>
            <w:vAlign w:val="center"/>
            <w:hideMark/>
          </w:tcPr>
          <w:p w14:paraId="3F32BE33"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2.4</w:t>
            </w:r>
          </w:p>
        </w:tc>
      </w:tr>
      <w:tr w:rsidR="00A4384F" w:rsidRPr="0083351E" w14:paraId="0515A9A4" w14:textId="77777777" w:rsidTr="00D672A2">
        <w:trPr>
          <w:trHeight w:val="290"/>
          <w:jc w:val="center"/>
        </w:trPr>
        <w:tc>
          <w:tcPr>
            <w:tcW w:w="1708" w:type="dxa"/>
            <w:tcBorders>
              <w:top w:val="nil"/>
              <w:left w:val="nil"/>
              <w:bottom w:val="nil"/>
              <w:right w:val="single" w:sz="4" w:space="0" w:color="auto"/>
            </w:tcBorders>
            <w:shd w:val="clear" w:color="auto" w:fill="auto"/>
            <w:noWrap/>
            <w:vAlign w:val="center"/>
            <w:hideMark/>
          </w:tcPr>
          <w:p w14:paraId="50CE794E"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Germany</w:t>
            </w:r>
          </w:p>
        </w:tc>
        <w:tc>
          <w:tcPr>
            <w:tcW w:w="958" w:type="dxa"/>
            <w:tcBorders>
              <w:top w:val="nil"/>
              <w:left w:val="nil"/>
              <w:bottom w:val="nil"/>
              <w:right w:val="nil"/>
            </w:tcBorders>
            <w:shd w:val="clear" w:color="auto" w:fill="auto"/>
            <w:noWrap/>
            <w:vAlign w:val="center"/>
            <w:hideMark/>
          </w:tcPr>
          <w:p w14:paraId="1C10919C"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112.2</w:t>
            </w:r>
          </w:p>
        </w:tc>
        <w:tc>
          <w:tcPr>
            <w:tcW w:w="958" w:type="dxa"/>
            <w:tcBorders>
              <w:top w:val="nil"/>
              <w:left w:val="nil"/>
              <w:bottom w:val="nil"/>
              <w:right w:val="single" w:sz="4" w:space="0" w:color="auto"/>
            </w:tcBorders>
            <w:shd w:val="clear" w:color="auto" w:fill="auto"/>
            <w:noWrap/>
            <w:vAlign w:val="center"/>
            <w:hideMark/>
          </w:tcPr>
          <w:p w14:paraId="42AED335"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116.2</w:t>
            </w:r>
          </w:p>
        </w:tc>
        <w:tc>
          <w:tcPr>
            <w:tcW w:w="1039" w:type="dxa"/>
            <w:tcBorders>
              <w:top w:val="nil"/>
              <w:left w:val="nil"/>
              <w:bottom w:val="nil"/>
              <w:right w:val="nil"/>
            </w:tcBorders>
            <w:shd w:val="clear" w:color="auto" w:fill="auto"/>
            <w:noWrap/>
            <w:vAlign w:val="center"/>
            <w:hideMark/>
          </w:tcPr>
          <w:p w14:paraId="47E9614F"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3.9</w:t>
            </w:r>
          </w:p>
        </w:tc>
        <w:tc>
          <w:tcPr>
            <w:tcW w:w="1096" w:type="dxa"/>
            <w:tcBorders>
              <w:top w:val="nil"/>
              <w:left w:val="nil"/>
              <w:bottom w:val="nil"/>
              <w:right w:val="single" w:sz="4" w:space="0" w:color="auto"/>
            </w:tcBorders>
            <w:shd w:val="clear" w:color="auto" w:fill="auto"/>
            <w:noWrap/>
            <w:vAlign w:val="center"/>
            <w:hideMark/>
          </w:tcPr>
          <w:p w14:paraId="5F46F15C"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9.7</w:t>
            </w:r>
          </w:p>
        </w:tc>
        <w:tc>
          <w:tcPr>
            <w:tcW w:w="982" w:type="dxa"/>
            <w:tcBorders>
              <w:top w:val="nil"/>
              <w:left w:val="nil"/>
              <w:bottom w:val="nil"/>
              <w:right w:val="nil"/>
            </w:tcBorders>
            <w:shd w:val="clear" w:color="auto" w:fill="auto"/>
            <w:noWrap/>
            <w:vAlign w:val="center"/>
            <w:hideMark/>
          </w:tcPr>
          <w:p w14:paraId="3FA63236"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9.6</w:t>
            </w:r>
          </w:p>
        </w:tc>
        <w:tc>
          <w:tcPr>
            <w:tcW w:w="1144" w:type="dxa"/>
            <w:tcBorders>
              <w:top w:val="nil"/>
              <w:left w:val="nil"/>
              <w:bottom w:val="nil"/>
              <w:right w:val="nil"/>
            </w:tcBorders>
            <w:shd w:val="clear" w:color="auto" w:fill="auto"/>
            <w:noWrap/>
            <w:vAlign w:val="center"/>
            <w:hideMark/>
          </w:tcPr>
          <w:p w14:paraId="65E108A6"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20.1</w:t>
            </w:r>
          </w:p>
        </w:tc>
      </w:tr>
      <w:tr w:rsidR="00A4384F" w:rsidRPr="0083351E" w14:paraId="27B102C0" w14:textId="77777777" w:rsidTr="00D672A2">
        <w:trPr>
          <w:trHeight w:val="290"/>
          <w:jc w:val="center"/>
        </w:trPr>
        <w:tc>
          <w:tcPr>
            <w:tcW w:w="1708" w:type="dxa"/>
            <w:tcBorders>
              <w:top w:val="nil"/>
              <w:left w:val="nil"/>
              <w:bottom w:val="nil"/>
              <w:right w:val="single" w:sz="4" w:space="0" w:color="auto"/>
            </w:tcBorders>
            <w:shd w:val="clear" w:color="auto" w:fill="auto"/>
            <w:noWrap/>
            <w:vAlign w:val="center"/>
            <w:hideMark/>
          </w:tcPr>
          <w:p w14:paraId="2B19AA2F"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Italy</w:t>
            </w:r>
          </w:p>
        </w:tc>
        <w:tc>
          <w:tcPr>
            <w:tcW w:w="958" w:type="dxa"/>
            <w:tcBorders>
              <w:top w:val="nil"/>
              <w:left w:val="nil"/>
              <w:bottom w:val="nil"/>
              <w:right w:val="nil"/>
            </w:tcBorders>
            <w:shd w:val="clear" w:color="auto" w:fill="auto"/>
            <w:noWrap/>
            <w:vAlign w:val="center"/>
            <w:hideMark/>
          </w:tcPr>
          <w:p w14:paraId="12A289FE"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93.9</w:t>
            </w:r>
          </w:p>
        </w:tc>
        <w:tc>
          <w:tcPr>
            <w:tcW w:w="958" w:type="dxa"/>
            <w:tcBorders>
              <w:top w:val="nil"/>
              <w:left w:val="nil"/>
              <w:bottom w:val="nil"/>
              <w:right w:val="single" w:sz="4" w:space="0" w:color="auto"/>
            </w:tcBorders>
            <w:shd w:val="clear" w:color="auto" w:fill="auto"/>
            <w:noWrap/>
            <w:vAlign w:val="center"/>
            <w:hideMark/>
          </w:tcPr>
          <w:p w14:paraId="0094A29B"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96.5</w:t>
            </w:r>
          </w:p>
        </w:tc>
        <w:tc>
          <w:tcPr>
            <w:tcW w:w="1039" w:type="dxa"/>
            <w:tcBorders>
              <w:top w:val="nil"/>
              <w:left w:val="nil"/>
              <w:bottom w:val="nil"/>
              <w:right w:val="nil"/>
            </w:tcBorders>
            <w:shd w:val="clear" w:color="auto" w:fill="auto"/>
            <w:noWrap/>
            <w:vAlign w:val="center"/>
            <w:hideMark/>
          </w:tcPr>
          <w:p w14:paraId="612EB2CD"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-2.3</w:t>
            </w:r>
          </w:p>
        </w:tc>
        <w:tc>
          <w:tcPr>
            <w:tcW w:w="1096" w:type="dxa"/>
            <w:tcBorders>
              <w:top w:val="nil"/>
              <w:left w:val="nil"/>
              <w:bottom w:val="nil"/>
              <w:right w:val="single" w:sz="4" w:space="0" w:color="auto"/>
            </w:tcBorders>
            <w:shd w:val="clear" w:color="auto" w:fill="auto"/>
            <w:noWrap/>
            <w:vAlign w:val="center"/>
            <w:hideMark/>
          </w:tcPr>
          <w:p w14:paraId="578E5FE7"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-1.5</w:t>
            </w:r>
          </w:p>
        </w:tc>
        <w:tc>
          <w:tcPr>
            <w:tcW w:w="982" w:type="dxa"/>
            <w:tcBorders>
              <w:top w:val="nil"/>
              <w:left w:val="nil"/>
              <w:bottom w:val="nil"/>
              <w:right w:val="nil"/>
            </w:tcBorders>
            <w:shd w:val="clear" w:color="auto" w:fill="auto"/>
            <w:noWrap/>
            <w:vAlign w:val="center"/>
            <w:hideMark/>
          </w:tcPr>
          <w:p w14:paraId="0C0208C6"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9.2</w:t>
            </w:r>
          </w:p>
        </w:tc>
        <w:tc>
          <w:tcPr>
            <w:tcW w:w="1144" w:type="dxa"/>
            <w:tcBorders>
              <w:top w:val="nil"/>
              <w:left w:val="nil"/>
              <w:bottom w:val="nil"/>
              <w:right w:val="nil"/>
            </w:tcBorders>
            <w:shd w:val="clear" w:color="auto" w:fill="auto"/>
            <w:noWrap/>
            <w:vAlign w:val="center"/>
            <w:hideMark/>
          </w:tcPr>
          <w:p w14:paraId="45173DF7"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13.9</w:t>
            </w:r>
          </w:p>
        </w:tc>
      </w:tr>
      <w:tr w:rsidR="00A4384F" w:rsidRPr="0083351E" w14:paraId="64CC25EC" w14:textId="77777777" w:rsidTr="00D672A2">
        <w:trPr>
          <w:trHeight w:val="290"/>
          <w:jc w:val="center"/>
        </w:trPr>
        <w:tc>
          <w:tcPr>
            <w:tcW w:w="1708" w:type="dxa"/>
            <w:tcBorders>
              <w:top w:val="nil"/>
              <w:left w:val="nil"/>
              <w:bottom w:val="nil"/>
              <w:right w:val="single" w:sz="4" w:space="0" w:color="auto"/>
            </w:tcBorders>
            <w:shd w:val="clear" w:color="auto" w:fill="auto"/>
            <w:noWrap/>
            <w:vAlign w:val="center"/>
            <w:hideMark/>
          </w:tcPr>
          <w:p w14:paraId="4CC3474E"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Sweden</w:t>
            </w:r>
          </w:p>
        </w:tc>
        <w:tc>
          <w:tcPr>
            <w:tcW w:w="958" w:type="dxa"/>
            <w:tcBorders>
              <w:top w:val="nil"/>
              <w:left w:val="nil"/>
              <w:bottom w:val="nil"/>
              <w:right w:val="nil"/>
            </w:tcBorders>
            <w:shd w:val="clear" w:color="auto" w:fill="auto"/>
            <w:noWrap/>
            <w:vAlign w:val="center"/>
            <w:hideMark/>
          </w:tcPr>
          <w:p w14:paraId="7A936714"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117.7</w:t>
            </w:r>
          </w:p>
        </w:tc>
        <w:tc>
          <w:tcPr>
            <w:tcW w:w="958" w:type="dxa"/>
            <w:tcBorders>
              <w:top w:val="nil"/>
              <w:left w:val="nil"/>
              <w:bottom w:val="nil"/>
              <w:right w:val="single" w:sz="4" w:space="0" w:color="auto"/>
            </w:tcBorders>
            <w:shd w:val="clear" w:color="auto" w:fill="auto"/>
            <w:noWrap/>
            <w:vAlign w:val="center"/>
            <w:hideMark/>
          </w:tcPr>
          <w:p w14:paraId="03E6721D"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123.6</w:t>
            </w:r>
          </w:p>
        </w:tc>
        <w:tc>
          <w:tcPr>
            <w:tcW w:w="1039" w:type="dxa"/>
            <w:tcBorders>
              <w:top w:val="nil"/>
              <w:left w:val="nil"/>
              <w:bottom w:val="nil"/>
              <w:right w:val="nil"/>
            </w:tcBorders>
            <w:shd w:val="clear" w:color="auto" w:fill="auto"/>
            <w:noWrap/>
            <w:vAlign w:val="center"/>
            <w:hideMark/>
          </w:tcPr>
          <w:p w14:paraId="3AB48226"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1.2</w:t>
            </w:r>
          </w:p>
        </w:tc>
        <w:tc>
          <w:tcPr>
            <w:tcW w:w="1096" w:type="dxa"/>
            <w:tcBorders>
              <w:top w:val="nil"/>
              <w:left w:val="nil"/>
              <w:bottom w:val="nil"/>
              <w:right w:val="single" w:sz="4" w:space="0" w:color="auto"/>
            </w:tcBorders>
            <w:shd w:val="clear" w:color="auto" w:fill="auto"/>
            <w:noWrap/>
            <w:vAlign w:val="center"/>
            <w:hideMark/>
          </w:tcPr>
          <w:p w14:paraId="39F1CDD0"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3.1</w:t>
            </w:r>
          </w:p>
        </w:tc>
        <w:tc>
          <w:tcPr>
            <w:tcW w:w="982" w:type="dxa"/>
            <w:tcBorders>
              <w:top w:val="nil"/>
              <w:left w:val="nil"/>
              <w:bottom w:val="nil"/>
              <w:right w:val="nil"/>
            </w:tcBorders>
            <w:shd w:val="clear" w:color="auto" w:fill="auto"/>
            <w:noWrap/>
            <w:vAlign w:val="center"/>
            <w:hideMark/>
          </w:tcPr>
          <w:p w14:paraId="0C716E85"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3.4</w:t>
            </w:r>
          </w:p>
        </w:tc>
        <w:tc>
          <w:tcPr>
            <w:tcW w:w="1144" w:type="dxa"/>
            <w:tcBorders>
              <w:top w:val="nil"/>
              <w:left w:val="nil"/>
              <w:bottom w:val="nil"/>
              <w:right w:val="nil"/>
            </w:tcBorders>
            <w:shd w:val="clear" w:color="auto" w:fill="auto"/>
            <w:noWrap/>
            <w:vAlign w:val="center"/>
            <w:hideMark/>
          </w:tcPr>
          <w:p w14:paraId="76A9A281"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4.4</w:t>
            </w:r>
          </w:p>
        </w:tc>
      </w:tr>
      <w:tr w:rsidR="00A4384F" w:rsidRPr="0083351E" w14:paraId="23272978" w14:textId="77777777" w:rsidTr="00D672A2">
        <w:trPr>
          <w:trHeight w:val="290"/>
          <w:jc w:val="center"/>
        </w:trPr>
        <w:tc>
          <w:tcPr>
            <w:tcW w:w="1708" w:type="dxa"/>
            <w:tcBorders>
              <w:top w:val="nil"/>
              <w:left w:val="nil"/>
              <w:bottom w:val="single" w:sz="4" w:space="0" w:color="auto"/>
              <w:right w:val="single" w:sz="4" w:space="0" w:color="auto"/>
            </w:tcBorders>
            <w:shd w:val="clear" w:color="auto" w:fill="auto"/>
            <w:noWrap/>
            <w:vAlign w:val="center"/>
            <w:hideMark/>
          </w:tcPr>
          <w:p w14:paraId="06D7C0B4"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Switzerland</w:t>
            </w:r>
          </w:p>
        </w:tc>
        <w:tc>
          <w:tcPr>
            <w:tcW w:w="958" w:type="dxa"/>
            <w:tcBorders>
              <w:top w:val="nil"/>
              <w:left w:val="nil"/>
              <w:bottom w:val="single" w:sz="4" w:space="0" w:color="auto"/>
              <w:right w:val="nil"/>
            </w:tcBorders>
            <w:shd w:val="clear" w:color="auto" w:fill="auto"/>
            <w:noWrap/>
            <w:vAlign w:val="center"/>
            <w:hideMark/>
          </w:tcPr>
          <w:p w14:paraId="1E08776F"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115.0</w:t>
            </w:r>
          </w:p>
        </w:tc>
        <w:tc>
          <w:tcPr>
            <w:tcW w:w="958" w:type="dxa"/>
            <w:tcBorders>
              <w:top w:val="nil"/>
              <w:left w:val="nil"/>
              <w:bottom w:val="single" w:sz="4" w:space="0" w:color="auto"/>
              <w:right w:val="single" w:sz="4" w:space="0" w:color="auto"/>
            </w:tcBorders>
            <w:shd w:val="clear" w:color="auto" w:fill="auto"/>
            <w:noWrap/>
            <w:vAlign w:val="center"/>
            <w:hideMark/>
          </w:tcPr>
          <w:p w14:paraId="45DAA016"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124.6</w:t>
            </w:r>
          </w:p>
        </w:tc>
        <w:tc>
          <w:tcPr>
            <w:tcW w:w="1039" w:type="dxa"/>
            <w:tcBorders>
              <w:top w:val="nil"/>
              <w:left w:val="nil"/>
              <w:bottom w:val="single" w:sz="4" w:space="0" w:color="auto"/>
              <w:right w:val="nil"/>
            </w:tcBorders>
            <w:shd w:val="clear" w:color="auto" w:fill="auto"/>
            <w:noWrap/>
            <w:vAlign w:val="center"/>
            <w:hideMark/>
          </w:tcPr>
          <w:p w14:paraId="6F3C3FC2"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-0.3</w:t>
            </w:r>
          </w:p>
        </w:tc>
        <w:tc>
          <w:tcPr>
            <w:tcW w:w="1096" w:type="dxa"/>
            <w:tcBorders>
              <w:top w:val="nil"/>
              <w:left w:val="nil"/>
              <w:bottom w:val="single" w:sz="4" w:space="0" w:color="auto"/>
              <w:right w:val="single" w:sz="4" w:space="0" w:color="auto"/>
            </w:tcBorders>
            <w:shd w:val="clear" w:color="auto" w:fill="auto"/>
            <w:noWrap/>
            <w:vAlign w:val="center"/>
            <w:hideMark/>
          </w:tcPr>
          <w:p w14:paraId="7566F886"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1.8</w:t>
            </w:r>
          </w:p>
        </w:tc>
        <w:tc>
          <w:tcPr>
            <w:tcW w:w="982" w:type="dxa"/>
            <w:tcBorders>
              <w:top w:val="nil"/>
              <w:left w:val="nil"/>
              <w:bottom w:val="single" w:sz="4" w:space="0" w:color="auto"/>
              <w:right w:val="nil"/>
            </w:tcBorders>
            <w:shd w:val="clear" w:color="auto" w:fill="auto"/>
            <w:noWrap/>
            <w:vAlign w:val="center"/>
            <w:hideMark/>
          </w:tcPr>
          <w:p w14:paraId="0A59210C"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1.6</w:t>
            </w:r>
          </w:p>
        </w:tc>
        <w:tc>
          <w:tcPr>
            <w:tcW w:w="1144" w:type="dxa"/>
            <w:tcBorders>
              <w:top w:val="nil"/>
              <w:left w:val="nil"/>
              <w:bottom w:val="single" w:sz="4" w:space="0" w:color="auto"/>
              <w:right w:val="nil"/>
            </w:tcBorders>
            <w:shd w:val="clear" w:color="auto" w:fill="auto"/>
            <w:noWrap/>
            <w:vAlign w:val="center"/>
            <w:hideMark/>
          </w:tcPr>
          <w:p w14:paraId="18558049" w14:textId="77777777" w:rsidR="00A4384F" w:rsidRPr="0083351E" w:rsidRDefault="00A4384F" w:rsidP="00A438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4.6</w:t>
            </w:r>
          </w:p>
        </w:tc>
      </w:tr>
    </w:tbl>
    <w:p w14:paraId="4BA3F561" w14:textId="489AF003" w:rsidR="00A4384F" w:rsidRPr="0083351E" w:rsidRDefault="00A4384F" w:rsidP="00A4384F">
      <w:pPr>
        <w:pStyle w:val="Caption"/>
        <w:rPr>
          <w:lang w:val="en-US"/>
        </w:rPr>
      </w:pPr>
      <w:proofErr w:type="gramStart"/>
      <w:r w:rsidRPr="0083351E">
        <w:rPr>
          <w:lang w:val="en-US"/>
        </w:rPr>
        <w:t xml:space="preserve">Table </w:t>
      </w:r>
      <w:r w:rsidRPr="0083351E">
        <w:rPr>
          <w:lang w:val="en-US"/>
        </w:rPr>
        <w:fldChar w:fldCharType="begin"/>
      </w:r>
      <w:r w:rsidRPr="0083351E">
        <w:rPr>
          <w:lang w:val="en-US"/>
        </w:rPr>
        <w:instrText xml:space="preserve"> SEQ Table \* ARABIC </w:instrText>
      </w:r>
      <w:r w:rsidRPr="0083351E">
        <w:rPr>
          <w:lang w:val="en-US"/>
        </w:rPr>
        <w:fldChar w:fldCharType="separate"/>
      </w:r>
      <w:r w:rsidR="0083351E">
        <w:rPr>
          <w:noProof/>
          <w:lang w:val="en-US"/>
        </w:rPr>
        <w:t>3</w:t>
      </w:r>
      <w:r w:rsidRPr="0083351E">
        <w:rPr>
          <w:noProof/>
          <w:lang w:val="en-US"/>
        </w:rPr>
        <w:fldChar w:fldCharType="end"/>
      </w:r>
      <w:r w:rsidRPr="0083351E">
        <w:rPr>
          <w:lang w:val="en-US"/>
        </w:rPr>
        <w:t>: Changes in macroeconomic indicators 2004 to 2015.</w:t>
      </w:r>
      <w:proofErr w:type="gramEnd"/>
    </w:p>
    <w:p w14:paraId="6C096D84" w14:textId="67AE852B" w:rsidR="00A4384F" w:rsidRPr="0083351E" w:rsidRDefault="00A4384F" w:rsidP="00A4384F">
      <w:pPr>
        <w:pStyle w:val="BelowTable"/>
        <w:rPr>
          <w:lang w:val="en-US"/>
        </w:rPr>
      </w:pPr>
      <w:r w:rsidRPr="0083351E">
        <w:rPr>
          <w:u w:val="single"/>
          <w:lang w:val="en-US"/>
        </w:rPr>
        <w:t>Notes</w:t>
      </w:r>
      <w:r w:rsidRPr="0083351E">
        <w:rPr>
          <w:lang w:val="en-US"/>
        </w:rPr>
        <w:t xml:space="preserve">: </w:t>
      </w:r>
      <w:r w:rsidRPr="0083351E">
        <w:rPr>
          <w:vertAlign w:val="superscript"/>
          <w:lang w:val="en-US"/>
        </w:rPr>
        <w:t>1</w:t>
      </w:r>
      <w:r w:rsidRPr="0083351E">
        <w:rPr>
          <w:lang w:val="en-US"/>
        </w:rPr>
        <w:t xml:space="preserve"> GDP change refers to cumulative change since base year (indexing 2004 or 2007 values to 100); </w:t>
      </w:r>
      <w:r w:rsidRPr="0083351E">
        <w:rPr>
          <w:vertAlign w:val="superscript"/>
          <w:lang w:val="en-US"/>
        </w:rPr>
        <w:t>2</w:t>
      </w:r>
      <w:r w:rsidRPr="0083351E">
        <w:rPr>
          <w:lang w:val="en-US"/>
        </w:rPr>
        <w:t xml:space="preserve"> Employment rate change refers to percentage point changes since base year (2004 or 2008; we use 2007 as the base year for GDP and 2008 for employment as there is a lag between GDP-based recession measures and employment consequences); </w:t>
      </w:r>
      <w:r w:rsidRPr="0083351E">
        <w:rPr>
          <w:vertAlign w:val="superscript"/>
          <w:lang w:val="en-US"/>
        </w:rPr>
        <w:t xml:space="preserve">3 </w:t>
      </w:r>
      <w:r w:rsidR="00D672A2">
        <w:rPr>
          <w:lang w:val="en-US"/>
        </w:rPr>
        <w:t>E</w:t>
      </w:r>
      <w:r w:rsidRPr="0083351E">
        <w:rPr>
          <w:lang w:val="en-US"/>
        </w:rPr>
        <w:t xml:space="preserve">mployment rate for the United States refers to age 55-64 instead of 50-64. </w:t>
      </w:r>
      <w:r w:rsidRPr="0083351E">
        <w:rPr>
          <w:u w:val="single"/>
          <w:lang w:val="en-US"/>
        </w:rPr>
        <w:t>Source</w:t>
      </w:r>
      <w:r w:rsidRPr="0083351E">
        <w:rPr>
          <w:lang w:val="en-US"/>
        </w:rPr>
        <w:t xml:space="preserve">: European Commission annual macro-economic database (AMECO) </w:t>
      </w:r>
      <w:proofErr w:type="gramStart"/>
      <w:r w:rsidRPr="0083351E">
        <w:rPr>
          <w:lang w:val="en-US"/>
        </w:rPr>
        <w:t>Spring</w:t>
      </w:r>
      <w:proofErr w:type="gramEnd"/>
      <w:r w:rsidRPr="0083351E">
        <w:rPr>
          <w:lang w:val="en-US"/>
        </w:rPr>
        <w:t xml:space="preserve"> 2018, supplemented by OECD data for the US. </w:t>
      </w:r>
    </w:p>
    <w:p w14:paraId="12BD24A5" w14:textId="49B74CCC" w:rsidR="005A59A4" w:rsidRPr="0083351E" w:rsidRDefault="00C866DB" w:rsidP="001904FB">
      <w:pPr>
        <w:rPr>
          <w:lang w:val="en-US"/>
        </w:rPr>
      </w:pPr>
      <w:r w:rsidRPr="0083351E">
        <w:rPr>
          <w:lang w:val="en-US"/>
        </w:rPr>
        <w:t xml:space="preserve">The </w:t>
      </w:r>
      <w:r w:rsidR="00D672A2">
        <w:rPr>
          <w:lang w:val="en-US"/>
        </w:rPr>
        <w:t xml:space="preserve">crucial </w:t>
      </w:r>
      <w:r w:rsidRPr="0083351E">
        <w:rPr>
          <w:lang w:val="en-US"/>
        </w:rPr>
        <w:t>question, however</w:t>
      </w:r>
      <w:r w:rsidR="00D672A2">
        <w:rPr>
          <w:lang w:val="en-US"/>
        </w:rPr>
        <w:t>,</w:t>
      </w:r>
      <w:r w:rsidRPr="0083351E">
        <w:rPr>
          <w:lang w:val="en-US"/>
        </w:rPr>
        <w:t xml:space="preserve"> is the extent to how these trends relate to the employment of those in poor health</w:t>
      </w:r>
      <w:r w:rsidR="006309A9" w:rsidRPr="0083351E">
        <w:rPr>
          <w:lang w:val="en-US"/>
        </w:rPr>
        <w:t xml:space="preserve"> over </w:t>
      </w:r>
      <w:r w:rsidR="00A4384F" w:rsidRPr="0083351E">
        <w:rPr>
          <w:lang w:val="en-US"/>
        </w:rPr>
        <w:t>the period considered here</w:t>
      </w:r>
      <w:r w:rsidRPr="0083351E">
        <w:rPr>
          <w:lang w:val="en-US"/>
        </w:rPr>
        <w:t xml:space="preserve">. Clearly we would expect </w:t>
      </w:r>
      <w:r w:rsidRPr="0083351E">
        <w:rPr>
          <w:i/>
          <w:lang w:val="en-US"/>
        </w:rPr>
        <w:t>absolute</w:t>
      </w:r>
      <w:r w:rsidRPr="0083351E">
        <w:rPr>
          <w:lang w:val="en-US"/>
        </w:rPr>
        <w:t xml:space="preserve"> employment rates among those in poor health to be related to economic conditions – it is for example unsurprising that we see rising employment among those with poor health in Sweden (or a decline for Greek men; see Online Appendix</w:t>
      </w:r>
      <w:r w:rsidR="00851ED4" w:rsidRPr="0083351E">
        <w:rPr>
          <w:lang w:val="en-US"/>
        </w:rPr>
        <w:t xml:space="preserve"> A6</w:t>
      </w:r>
      <w:r w:rsidRPr="0083351E">
        <w:rPr>
          <w:lang w:val="en-US"/>
        </w:rPr>
        <w:t>)</w:t>
      </w:r>
      <w:r w:rsidR="00A77588" w:rsidRPr="0083351E">
        <w:rPr>
          <w:lang w:val="en-US"/>
        </w:rPr>
        <w:t>, given employment trends overall</w:t>
      </w:r>
      <w:r w:rsidRPr="0083351E">
        <w:rPr>
          <w:lang w:val="en-US"/>
        </w:rPr>
        <w:t xml:space="preserve">. But </w:t>
      </w:r>
      <w:r w:rsidR="00D672A2">
        <w:rPr>
          <w:lang w:val="en-US"/>
        </w:rPr>
        <w:t xml:space="preserve">for </w:t>
      </w:r>
      <w:r w:rsidRPr="0083351E">
        <w:rPr>
          <w:i/>
          <w:lang w:val="en-US"/>
        </w:rPr>
        <w:t>relative</w:t>
      </w:r>
      <w:r w:rsidRPr="0083351E">
        <w:rPr>
          <w:lang w:val="en-US"/>
        </w:rPr>
        <w:t xml:space="preserve"> employment rates, the picture is more complex. There is an extensive literature on the relationship of DI claims to economic conditions </w:t>
      </w:r>
      <w:r w:rsidR="00BA4633">
        <w:rPr>
          <w:lang w:val="en-US"/>
        </w:rPr>
        <w:fldChar w:fldCharType="begin">
          <w:fldData xml:space="preserve">PEVuZE5vdGU+PENpdGU+PEF1dGhvcj5CZW5pdGV6LVNpbHZhPC9BdXRob3I+PFllYXI+MjAxMDwv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</w:fldData>
        </w:fldChar>
      </w:r>
      <w:r w:rsidR="00BA4633">
        <w:rPr>
          <w:lang w:val="en-US"/>
        </w:rPr>
        <w:instrText xml:space="preserve"> ADDIN EN.CITE </w:instrText>
      </w:r>
      <w:r w:rsidR="00BA4633">
        <w:rPr>
          <w:lang w:val="en-US"/>
        </w:rPr>
        <w:fldChar w:fldCharType="begin">
          <w:fldData xml:space="preserve">PEVuZE5vdGU+PENpdGU+PEF1dGhvcj5CZW5pdGV6LVNpbHZhPC9BdXRob3I+PFllYXI+MjAxMDwv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</w:fldData>
        </w:fldChar>
      </w:r>
      <w:r w:rsidR="00BA4633">
        <w:rPr>
          <w:lang w:val="en-US"/>
        </w:rPr>
        <w:instrText xml:space="preserve"> ADDIN EN.CITE.DATA </w:instrText>
      </w:r>
      <w:r w:rsidR="00BA4633">
        <w:rPr>
          <w:lang w:val="en-US"/>
        </w:rPr>
      </w:r>
      <w:r w:rsidR="00BA4633">
        <w:rPr>
          <w:lang w:val="en-US"/>
        </w:rPr>
        <w:fldChar w:fldCharType="end"/>
      </w:r>
      <w:r w:rsidR="00BA4633">
        <w:rPr>
          <w:lang w:val="en-US"/>
        </w:rPr>
      </w:r>
      <w:r w:rsidR="00BA4633">
        <w:rPr>
          <w:lang w:val="en-US"/>
        </w:rPr>
        <w:fldChar w:fldCharType="separate"/>
      </w:r>
      <w:r w:rsidR="00BA4633">
        <w:rPr>
          <w:noProof/>
          <w:lang w:val="en-US"/>
        </w:rPr>
        <w:t>(Autor and Duggan, 2003, Beatty, et al., 2000, Benitez-Silva, et al., 2010)</w:t>
      </w:r>
      <w:r w:rsidR="00BA4633">
        <w:rPr>
          <w:lang w:val="en-US"/>
        </w:rPr>
        <w:fldChar w:fldCharType="end"/>
      </w:r>
      <w:r w:rsidR="00D672A2">
        <w:rPr>
          <w:lang w:val="en-US"/>
        </w:rPr>
        <w:t>, which can crudely be summariz</w:t>
      </w:r>
      <w:r w:rsidRPr="0083351E">
        <w:rPr>
          <w:lang w:val="en-US"/>
        </w:rPr>
        <w:t>ed as suggesting that worse economic conditions will hit those with poor health the hardest – as Beatty et al put it, DI claims can be seen as ‘hidden unemployment’ to the extent that people with poor health may be working in good times, but suffer from more health-selective retention and recruitment policies in bad times.</w:t>
      </w:r>
    </w:p>
    <w:p w14:paraId="7187AAB3" w14:textId="319916BD" w:rsidR="007C014E" w:rsidRPr="0083351E" w:rsidRDefault="00C866DB" w:rsidP="00A77588">
      <w:pPr>
        <w:rPr>
          <w:lang w:val="en-US"/>
        </w:rPr>
      </w:pPr>
      <w:r w:rsidRPr="0083351E">
        <w:rPr>
          <w:lang w:val="en-US"/>
        </w:rPr>
        <w:t xml:space="preserve">However, employment rates among older workers in 2015 are generally </w:t>
      </w:r>
      <w:r w:rsidRPr="0083351E">
        <w:rPr>
          <w:i/>
          <w:lang w:val="en-US"/>
        </w:rPr>
        <w:t>higher</w:t>
      </w:r>
      <w:r w:rsidRPr="0083351E">
        <w:rPr>
          <w:lang w:val="en-US"/>
        </w:rPr>
        <w:t xml:space="preserve"> than the pre-recession level in 2008 (having more than recovered from any initial fal</w:t>
      </w:r>
      <w:r w:rsidR="00A4384F" w:rsidRPr="0083351E">
        <w:rPr>
          <w:lang w:val="en-US"/>
        </w:rPr>
        <w:t>l</w:t>
      </w:r>
      <w:r w:rsidRPr="0083351E">
        <w:rPr>
          <w:lang w:val="en-US"/>
        </w:rPr>
        <w:t>)</w:t>
      </w:r>
      <w:r w:rsidR="00A4384F" w:rsidRPr="0083351E">
        <w:rPr>
          <w:lang w:val="en-US"/>
        </w:rPr>
        <w:t xml:space="preserve">, a tendency that </w:t>
      </w:r>
      <w:r w:rsidR="00A4384F" w:rsidRPr="0083351E">
        <w:rPr>
          <w:lang w:val="en-US"/>
        </w:rPr>
        <w:lastRenderedPageBreak/>
        <w:t>becomes universal across the countries considered here when looking from 2004</w:t>
      </w:r>
      <w:r w:rsidRPr="0083351E">
        <w:rPr>
          <w:lang w:val="en-US"/>
        </w:rPr>
        <w:t xml:space="preserve">. This may </w:t>
      </w:r>
      <w:r w:rsidR="00A80558" w:rsidRPr="0083351E">
        <w:rPr>
          <w:lang w:val="en-US"/>
        </w:rPr>
        <w:t xml:space="preserve">well represent increases in </w:t>
      </w:r>
      <w:r w:rsidR="0083351E">
        <w:rPr>
          <w:lang w:val="en-US"/>
        </w:rPr>
        <w:t>labor</w:t>
      </w:r>
      <w:r w:rsidR="00A80558" w:rsidRPr="0083351E">
        <w:rPr>
          <w:lang w:val="en-US"/>
        </w:rPr>
        <w:t xml:space="preserve"> supply (prompted by financial need as pension ages rise and pension payments fall)</w:t>
      </w:r>
      <w:r w:rsidRPr="0083351E">
        <w:rPr>
          <w:lang w:val="en-US"/>
        </w:rPr>
        <w:t xml:space="preserve"> </w:t>
      </w:r>
      <w:r w:rsidR="00A80558" w:rsidRPr="0083351E">
        <w:rPr>
          <w:lang w:val="en-US"/>
        </w:rPr>
        <w:t xml:space="preserve">rather than trends in </w:t>
      </w:r>
      <w:r w:rsidR="0083351E">
        <w:rPr>
          <w:lang w:val="en-US"/>
        </w:rPr>
        <w:t>labor</w:t>
      </w:r>
      <w:r w:rsidR="00A80558" w:rsidRPr="0083351E">
        <w:rPr>
          <w:lang w:val="en-US"/>
        </w:rPr>
        <w:t xml:space="preserve"> demand </w:t>
      </w:r>
      <w:r w:rsidR="00BA4633">
        <w:rPr>
          <w:lang w:val="en-US"/>
        </w:rPr>
        <w:fldChar w:fldCharType="begin"/>
      </w:r>
      <w:r w:rsidR="00BA4633">
        <w:rPr>
          <w:lang w:val="en-US"/>
        </w:rPr>
        <w:instrText xml:space="preserve"> ADDIN EN.CITE &lt;EndNote&gt;&lt;Cite&gt;&lt;Author&gt;Coile&lt;/Author&gt;&lt;Year&gt;2015&lt;/Year&gt;&lt;RecNum&gt;3272&lt;/RecNum&gt;&lt;DisplayText&gt;(Coile, 2015)&lt;/DisplayText&gt;&lt;record&gt;&lt;rec-number&gt;3272&lt;/rec-number&gt;&lt;foreign-keys&gt;&lt;key app="EN" db-id="5xatt0094rr92mepzaexd2xzx29appesae0a" timestamp="1547318842"&gt;3272&lt;/key&gt;&lt;/foreign-keys&gt;&lt;ref-type name="Journal Article"&gt;17&lt;/ref-type&gt;&lt;contributors&gt;&lt;authors&gt;&lt;author&gt;Coile, Courtney C.&lt;/author&gt;&lt;/authors&gt;&lt;/contributors&gt;&lt;titles&gt;&lt;title&gt;Economic determinants of workers&amp;apos; retirement decisions&lt;/title&gt;&lt;secondary-title&gt;Journal of Economic Surveys&lt;/secondary-title&gt;&lt;/titles&gt;&lt;periodical&gt;&lt;full-title&gt;Journal of Economic Surveys&lt;/full-title&gt;&lt;/periodical&gt;&lt;pages&gt;830-853&lt;/pages&gt;&lt;volume&gt;29&lt;/volume&gt;&lt;number&gt;4&lt;/number&gt;&lt;dates&gt;&lt;year&gt;2015&lt;/year&gt;&lt;/dates&gt;&lt;urls&gt;&lt;related-urls&gt;&lt;url&gt;https://onlinelibrary.wiley.com/doi/abs/10.1111/joes.12115&lt;/url&gt;&lt;/related-urls&gt;&lt;/urls&gt;&lt;electronic-resource-num&gt;doi:10.1111/joes.12115&lt;/electronic-resource-num&gt;&lt;/record&gt;&lt;/Cite&gt;&lt;/EndNote&gt;</w:instrText>
      </w:r>
      <w:r w:rsidR="00BA4633">
        <w:rPr>
          <w:lang w:val="en-US"/>
        </w:rPr>
        <w:fldChar w:fldCharType="separate"/>
      </w:r>
      <w:r w:rsidR="00BA4633">
        <w:rPr>
          <w:noProof/>
          <w:lang w:val="en-US"/>
        </w:rPr>
        <w:t>(Coile, 2015)</w:t>
      </w:r>
      <w:r w:rsidR="00BA4633">
        <w:rPr>
          <w:lang w:val="en-US"/>
        </w:rPr>
        <w:fldChar w:fldCharType="end"/>
      </w:r>
      <w:r w:rsidR="00A80558" w:rsidRPr="0083351E">
        <w:rPr>
          <w:lang w:val="en-US"/>
        </w:rPr>
        <w:t xml:space="preserve">, but </w:t>
      </w:r>
      <w:r w:rsidR="00D92A47" w:rsidRPr="0083351E">
        <w:rPr>
          <w:lang w:val="en-US"/>
        </w:rPr>
        <w:t xml:space="preserve">it is nevertheless difficult to find </w:t>
      </w:r>
      <w:r w:rsidR="00A80558" w:rsidRPr="0083351E">
        <w:rPr>
          <w:lang w:val="en-US"/>
        </w:rPr>
        <w:t xml:space="preserve">evidence of a systematic </w:t>
      </w:r>
      <w:r w:rsidR="00A80558" w:rsidRPr="0083351E">
        <w:rPr>
          <w:i/>
          <w:lang w:val="en-US"/>
        </w:rPr>
        <w:t>decline</w:t>
      </w:r>
      <w:r w:rsidR="00A80558" w:rsidRPr="0083351E">
        <w:rPr>
          <w:lang w:val="en-US"/>
        </w:rPr>
        <w:t xml:space="preserve"> in </w:t>
      </w:r>
      <w:r w:rsidR="0083351E">
        <w:rPr>
          <w:lang w:val="en-US"/>
        </w:rPr>
        <w:t>labor</w:t>
      </w:r>
      <w:r w:rsidR="00A80558" w:rsidRPr="0083351E">
        <w:rPr>
          <w:lang w:val="en-US"/>
        </w:rPr>
        <w:t xml:space="preserve"> demand for older workers</w:t>
      </w:r>
      <w:r w:rsidR="00D672A2">
        <w:rPr>
          <w:lang w:val="en-US"/>
        </w:rPr>
        <w:t xml:space="preserve"> that would </w:t>
      </w:r>
      <w:r w:rsidR="00A80558" w:rsidRPr="0083351E">
        <w:rPr>
          <w:lang w:val="en-US"/>
        </w:rPr>
        <w:t>increase health-re</w:t>
      </w:r>
      <w:r w:rsidR="00A77588" w:rsidRPr="0083351E">
        <w:rPr>
          <w:lang w:val="en-US"/>
        </w:rPr>
        <w:t>la</w:t>
      </w:r>
      <w:r w:rsidR="00A80558" w:rsidRPr="0083351E">
        <w:rPr>
          <w:lang w:val="en-US"/>
        </w:rPr>
        <w:t>ted employment gaps. The only exception to this is the US: a</w:t>
      </w:r>
      <w:r w:rsidR="007C014E" w:rsidRPr="0083351E">
        <w:rPr>
          <w:lang w:val="en-US"/>
        </w:rPr>
        <w:t xml:space="preserve">lthough the American economy recovered quickly from the Great </w:t>
      </w:r>
      <w:r w:rsidR="00D92A47" w:rsidRPr="0083351E">
        <w:rPr>
          <w:lang w:val="en-US"/>
        </w:rPr>
        <w:t>R</w:t>
      </w:r>
      <w:r w:rsidR="007C014E" w:rsidRPr="0083351E">
        <w:rPr>
          <w:lang w:val="en-US"/>
        </w:rPr>
        <w:t xml:space="preserve">ecession and was characterized by sustained growth and a steady decline in unemployment, in 2015 the overall employment rate was still clearly below its 2008 </w:t>
      </w:r>
      <w:r w:rsidR="00A4384F" w:rsidRPr="0083351E">
        <w:rPr>
          <w:lang w:val="en-US"/>
        </w:rPr>
        <w:t xml:space="preserve">and even 2004 </w:t>
      </w:r>
      <w:r w:rsidR="007C014E" w:rsidRPr="0083351E">
        <w:rPr>
          <w:lang w:val="en-US"/>
        </w:rPr>
        <w:t>level</w:t>
      </w:r>
      <w:r w:rsidR="00D92A47" w:rsidRPr="0083351E">
        <w:rPr>
          <w:lang w:val="en-US"/>
        </w:rPr>
        <w:t xml:space="preserve">. The increasing health-related employment gap may therefore be partly because those in poor health were disproportionately affected by layoffs </w:t>
      </w:r>
      <w:r w:rsidR="00BA4633">
        <w:rPr>
          <w:lang w:val="en-US"/>
        </w:rPr>
        <w:fldChar w:fldCharType="begin"/>
      </w:r>
      <w:r w:rsidR="00BA4633">
        <w:rPr>
          <w:lang w:val="en-US"/>
        </w:rPr>
        <w:instrText xml:space="preserve"> ADDIN EN.CITE &lt;EndNote&gt;&lt;Cite&gt;&lt;Author&gt;Fogg&lt;/Author&gt;&lt;Year&gt;2010&lt;/Year&gt;&lt;RecNum&gt;3273&lt;/RecNum&gt;&lt;Prefix&gt;as also suggested by &lt;/Prefix&gt;&lt;DisplayText&gt;(as also suggested by Fogg, et al., 2010)&lt;/DisplayText&gt;&lt;record&gt;&lt;rec-number&gt;3273&lt;/rec-number&gt;&lt;foreign-keys&gt;&lt;key app="EN" db-id="5xatt0094rr92mepzaexd2xzx29appesae0a" timestamp="1547319290"&gt;3273&lt;/key&gt;&lt;/foreign-keys&gt;&lt;ref-type name="Journal Article"&gt;17&lt;/ref-type&gt;&lt;contributors&gt;&lt;authors&gt;&lt;author&gt;Fogg, Neeta P.&lt;/author&gt;&lt;author&gt;Harrington, Paul E. &lt;/author&gt;&lt;author&gt;McMahon, Brian T.&lt;/author&gt;&lt;/authors&gt;&lt;/contributors&gt;&lt;titles&gt;&lt;title&gt;The impact of the Great Recession upon the unemployment of Americans with disabilities&lt;/title&gt;&lt;secondary-title&gt;Journal of Vocational Rehabilitation&lt;/secondary-title&gt;&lt;/titles&gt;&lt;periodical&gt;&lt;full-title&gt;Journal of Vocational Rehabilitation&lt;/full-title&gt;&lt;/periodical&gt;&lt;pages&gt;193-202&lt;/pages&gt;&lt;volume&gt;33&lt;/volume&gt;&lt;number&gt;3&lt;/number&gt;&lt;dates&gt;&lt;year&gt;2010&lt;/year&gt;&lt;/dates&gt;&lt;urls&gt;&lt;/urls&gt;&lt;electronic-resource-num&gt;10.3233/JVR-2010-0527&lt;/electronic-resource-num&gt;&lt;/record&gt;&lt;/Cite&gt;&lt;/EndNote&gt;</w:instrText>
      </w:r>
      <w:r w:rsidR="00BA4633">
        <w:rPr>
          <w:lang w:val="en-US"/>
        </w:rPr>
        <w:fldChar w:fldCharType="separate"/>
      </w:r>
      <w:r w:rsidR="00BA4633">
        <w:rPr>
          <w:noProof/>
          <w:lang w:val="en-US"/>
        </w:rPr>
        <w:t>(as also suggested by Fogg, et al., 2010)</w:t>
      </w:r>
      <w:r w:rsidR="00BA4633">
        <w:rPr>
          <w:lang w:val="en-US"/>
        </w:rPr>
        <w:fldChar w:fldCharType="end"/>
      </w:r>
      <w:r w:rsidR="00A77588" w:rsidRPr="0083351E">
        <w:rPr>
          <w:lang w:val="en-US"/>
        </w:rPr>
        <w:t xml:space="preserve">, although a more recent analysis argues </w:t>
      </w:r>
      <w:r w:rsidR="00D92A47" w:rsidRPr="0083351E">
        <w:rPr>
          <w:lang w:val="en-US"/>
        </w:rPr>
        <w:t xml:space="preserve">contrastingly </w:t>
      </w:r>
      <w:r w:rsidR="00A77588" w:rsidRPr="0083351E">
        <w:rPr>
          <w:lang w:val="en-US"/>
        </w:rPr>
        <w:t xml:space="preserve">that </w:t>
      </w:r>
      <w:r w:rsidR="00D92A47" w:rsidRPr="0083351E">
        <w:rPr>
          <w:lang w:val="en-US"/>
        </w:rPr>
        <w:t xml:space="preserve">there is </w:t>
      </w:r>
      <w:r w:rsidR="00447E91" w:rsidRPr="0083351E">
        <w:rPr>
          <w:lang w:val="en-US"/>
        </w:rPr>
        <w:t>a long</w:t>
      </w:r>
      <w:r w:rsidR="00D92A47" w:rsidRPr="0083351E">
        <w:rPr>
          <w:lang w:val="en-US"/>
        </w:rPr>
        <w:t>er</w:t>
      </w:r>
      <w:r w:rsidR="00447E91" w:rsidRPr="0083351E">
        <w:rPr>
          <w:lang w:val="en-US"/>
        </w:rPr>
        <w:t>-term downward trend</w:t>
      </w:r>
      <w:r w:rsidR="00D92A47" w:rsidRPr="0083351E">
        <w:rPr>
          <w:lang w:val="en-US"/>
        </w:rPr>
        <w:t xml:space="preserve"> that predates </w:t>
      </w:r>
      <w:r w:rsidR="007C014E" w:rsidRPr="0083351E">
        <w:rPr>
          <w:lang w:val="en-US"/>
        </w:rPr>
        <w:t>the Great Recession</w:t>
      </w:r>
      <w:r w:rsidR="00A77588" w:rsidRPr="0083351E">
        <w:rPr>
          <w:lang w:val="en-US"/>
        </w:rPr>
        <w:t xml:space="preserve"> </w:t>
      </w:r>
      <w:r w:rsidR="00BA4633">
        <w:rPr>
          <w:lang w:val="en-US"/>
        </w:rPr>
        <w:fldChar w:fldCharType="begin"/>
      </w:r>
      <w:r w:rsidR="00BA4633">
        <w:rPr>
          <w:lang w:val="en-US"/>
        </w:rPr>
        <w:instrText xml:space="preserve"> ADDIN EN.CITE &lt;EndNote&gt;&lt;Cite&gt;&lt;Author&gt;Livermore&lt;/Author&gt;&lt;Year&gt;2015&lt;/Year&gt;&lt;RecNum&gt;3274&lt;/RecNum&gt;&lt;DisplayText&gt;(Livermore and Honeycutt, 2015)&lt;/DisplayText&gt;&lt;record&gt;&lt;rec-number&gt;3274&lt;/rec-number&gt;&lt;foreign-keys&gt;&lt;key app="EN" db-id="5xatt0094rr92mepzaexd2xzx29appesae0a" timestamp="1547319345"&gt;3274&lt;/key&gt;&lt;/foreign-keys&gt;&lt;ref-type name="Journal Article"&gt;17&lt;/ref-type&gt;&lt;contributors&gt;&lt;authors&gt;&lt;author&gt;Livermore, Gina A.&lt;/author&gt;&lt;author&gt;Honeycutt, Todd C.&lt;/author&gt;&lt;/authors&gt;&lt;/contributors&gt;&lt;titles&gt;&lt;title&gt;Employment and Economic Well-Being of People With and Without Disabilities Before and After the Great Recession&lt;/title&gt;&lt;secondary-title&gt;Journal of Disability Policy Studies&lt;/secondary-title&gt;&lt;/titles&gt;&lt;periodical&gt;&lt;full-title&gt;Journal of Disability Policy Studies&lt;/full-title&gt;&lt;/periodical&gt;&lt;pages&gt;70-79&lt;/pages&gt;&lt;volume&gt;26&lt;/volume&gt;&lt;number&gt;2&lt;/number&gt;&lt;keywords&gt;&lt;keyword&gt;economics/social security,employment,labor,poverty&lt;/keyword&gt;&lt;/keywords&gt;&lt;dates&gt;&lt;year&gt;2015&lt;/year&gt;&lt;/dates&gt;&lt;urls&gt;&lt;related-urls&gt;&lt;url&gt;https://journals.sagepub.com/doi/abs/10.1177/1044207315583875&lt;/url&gt;&lt;/related-urls&gt;&lt;/urls&gt;&lt;electronic-resource-num&gt;10.1177/1044207315583875&lt;/electronic-resource-num&gt;&lt;/record&gt;&lt;/Cite&gt;&lt;/EndNote&gt;</w:instrText>
      </w:r>
      <w:r w:rsidR="00BA4633">
        <w:rPr>
          <w:lang w:val="en-US"/>
        </w:rPr>
        <w:fldChar w:fldCharType="separate"/>
      </w:r>
      <w:r w:rsidR="00BA4633">
        <w:rPr>
          <w:noProof/>
          <w:lang w:val="en-US"/>
        </w:rPr>
        <w:t>(Livermore and Honeycutt, 2015)</w:t>
      </w:r>
      <w:r w:rsidR="00BA4633">
        <w:rPr>
          <w:lang w:val="en-US"/>
        </w:rPr>
        <w:fldChar w:fldCharType="end"/>
      </w:r>
      <w:r w:rsidR="007C014E" w:rsidRPr="0083351E">
        <w:rPr>
          <w:lang w:val="en-US"/>
        </w:rPr>
        <w:t xml:space="preserve">. </w:t>
      </w:r>
    </w:p>
    <w:p w14:paraId="39F833D6" w14:textId="19C66C92" w:rsidR="007C014E" w:rsidRPr="0083351E" w:rsidRDefault="00D92A47" w:rsidP="001904FB">
      <w:pPr>
        <w:rPr>
          <w:lang w:val="en-US"/>
        </w:rPr>
      </w:pPr>
      <w:r w:rsidRPr="0083351E">
        <w:rPr>
          <w:lang w:val="en-US"/>
        </w:rPr>
        <w:t xml:space="preserve">Overall, for the US it is possible that macroeconomic developments partly explain the deteriorating employment situation of those in in poor health. Beyond this, </w:t>
      </w:r>
      <w:r w:rsidR="007C014E" w:rsidRPr="0083351E">
        <w:rPr>
          <w:lang w:val="en-US"/>
        </w:rPr>
        <w:t xml:space="preserve">the </w:t>
      </w:r>
      <w:r w:rsidR="00447E91" w:rsidRPr="0083351E">
        <w:rPr>
          <w:lang w:val="en-US"/>
        </w:rPr>
        <w:t xml:space="preserve">evidence suggests we must look </w:t>
      </w:r>
      <w:r w:rsidR="007C014E" w:rsidRPr="0083351E">
        <w:rPr>
          <w:lang w:val="en-US"/>
        </w:rPr>
        <w:t xml:space="preserve">beyond the effects of the crisis to explain trends in the employment of workers with health problems. </w:t>
      </w:r>
    </w:p>
    <w:p w14:paraId="4B3DF632" w14:textId="5E56B8D3" w:rsidR="00E33A5F" w:rsidRPr="0083351E" w:rsidRDefault="00E33A5F" w:rsidP="00E33A5F">
      <w:pPr>
        <w:pStyle w:val="Heading3"/>
        <w:rPr>
          <w:lang w:val="en-US"/>
        </w:rPr>
      </w:pPr>
      <w:r w:rsidRPr="0083351E">
        <w:rPr>
          <w:lang w:val="en-US"/>
        </w:rPr>
        <w:t>5.2 The nature of work</w:t>
      </w:r>
    </w:p>
    <w:p w14:paraId="2D16C2AC" w14:textId="1B825F5A" w:rsidR="00B54BEC" w:rsidRPr="0083351E" w:rsidRDefault="00E33A5F" w:rsidP="001904FB">
      <w:pPr>
        <w:rPr>
          <w:lang w:val="en-US"/>
        </w:rPr>
      </w:pPr>
      <w:r w:rsidRPr="0083351E">
        <w:rPr>
          <w:lang w:val="en-US"/>
        </w:rPr>
        <w:t>A further possibility is that health-related employment is influenced by trends in the nature of work, given that those with poor health are more likely to be excluded from high-demands, low-a</w:t>
      </w:r>
      <w:r w:rsidR="002C5B90" w:rsidRPr="0083351E">
        <w:rPr>
          <w:lang w:val="en-US"/>
        </w:rPr>
        <w:t xml:space="preserve">utonomy </w:t>
      </w:r>
      <w:r w:rsidRPr="0083351E">
        <w:rPr>
          <w:lang w:val="en-US"/>
        </w:rPr>
        <w:t xml:space="preserve">work </w:t>
      </w:r>
      <w:r w:rsidR="00BA4633">
        <w:rPr>
          <w:lang w:val="en-US"/>
        </w:rPr>
        <w:fldChar w:fldCharType="begin"/>
      </w:r>
      <w:r w:rsidR="00BA4633">
        <w:rPr>
          <w:lang w:val="en-US"/>
        </w:rPr>
        <w:instrText xml:space="preserve"> ADDIN EN.CITE &lt;EndNote&gt;&lt;Cite&gt;&lt;Author&gt;Johansson&lt;/Author&gt;&lt;Year&gt;2004&lt;/Year&gt;&lt;RecNum&gt;2010&lt;/RecNum&gt;&lt;Prefix&gt;e.g. &lt;/Prefix&gt;&lt;DisplayText&gt;(e.g. Baumberg, 2014, Johansson and Lundberg, 2004)&lt;/DisplayText&gt;&lt;record&gt;&lt;rec-number&gt;2010&lt;/rec-number&gt;&lt;foreign-keys&gt;&lt;key app="EN" db-id="5xatt0094rr92mepzaexd2xzx29appesae0a" timestamp="1523957223"&gt;2010&lt;/key&gt;&lt;/foreign-keys&gt;&lt;ref-type name="Journal Article"&gt;17&lt;/ref-type&gt;&lt;contributors&gt;&lt;authors&gt;&lt;author&gt;Gun Johansson&lt;/author&gt;&lt;author&gt;Ingvar Lundberg&lt;/author&gt;&lt;/authors&gt;&lt;/contributors&gt;&lt;titles&gt;&lt;title&gt;Adjustment latitude and attendance requirements as determinants of sickness absence or attendance. Empirical tests of the illness flexibility model&lt;/title&gt;&lt;secondary-title&gt;Social Science &amp;amp; Medicine&lt;/secondary-title&gt;&lt;/titles&gt;&lt;periodical&gt;&lt;full-title&gt;Social Science &amp;amp; Medicine&lt;/full-title&gt;&lt;/periodical&gt;&lt;pages&gt;1857-1868&lt;/pages&gt;&lt;volume&gt;58&lt;/volume&gt;&lt;dates&gt;&lt;year&gt;2004&lt;/year&gt;&lt;/dates&gt;&lt;urls&gt;&lt;related-urls&gt;&lt;url&gt;http://dx.doi.org/10.1016/S0277-9536(03)00407-6&lt;/url&gt;&lt;/related-urls&gt;&lt;/urls&gt;&lt;custom1&gt;Read&lt;/custom1&gt;&lt;/record&gt;&lt;/Cite&gt;&lt;Cite&gt;&lt;Author&gt;Baumberg&lt;/Author&gt;&lt;Year&gt;2014&lt;/Year&gt;&lt;RecNum&gt;1525&lt;/RecNum&gt;&lt;record&gt;&lt;rec-number&gt;1525&lt;/rec-number&gt;&lt;foreign-keys&gt;&lt;key app="EN" db-id="5xatt0094rr92mepzaexd2xzx29appesae0a" timestamp="1523957219"&gt;1525&lt;/key&gt;&lt;/foreign-keys&gt;&lt;ref-type name="Journal Article"&gt;17&lt;/ref-type&gt;&lt;contributors&gt;&lt;authors&gt;&lt;author&gt;Baumberg, B.&lt;/author&gt;&lt;/authors&gt;&lt;/contributors&gt;&lt;titles&gt;&lt;title&gt;Fit-for-Work – or Work Fit for Disabled People? The Role of Changing Job Demands and Control in Incapacity Claims&lt;/title&gt;&lt;secondary-title&gt;Journal of Social Policy&lt;/secondary-title&gt;&lt;/titles&gt;&lt;periodical&gt;&lt;full-title&gt;Journal of Social Policy&lt;/full-title&gt;&lt;/periodical&gt;&lt;pages&gt;289-310&lt;/pages&gt;&lt;volume&gt;43&lt;/volume&gt;&lt;dates&gt;&lt;year&gt;2014&lt;/year&gt;&lt;/dates&gt;&lt;urls&gt;&lt;/urls&gt;&lt;electronic-resource-num&gt;10.1017/S0047279413000810&lt;/electronic-resource-num&gt;&lt;/record&gt;&lt;/Cite&gt;&lt;/EndNote&gt;</w:instrText>
      </w:r>
      <w:r w:rsidR="00BA4633">
        <w:rPr>
          <w:lang w:val="en-US"/>
        </w:rPr>
        <w:fldChar w:fldCharType="separate"/>
      </w:r>
      <w:r w:rsidR="00BA4633">
        <w:rPr>
          <w:noProof/>
          <w:lang w:val="en-US"/>
        </w:rPr>
        <w:t>(e.g. Baumberg, 2014, Johansson and Lundberg, 2004)</w:t>
      </w:r>
      <w:r w:rsidR="00BA4633">
        <w:rPr>
          <w:lang w:val="en-US"/>
        </w:rPr>
        <w:fldChar w:fldCharType="end"/>
      </w:r>
      <w:r w:rsidRPr="0083351E">
        <w:rPr>
          <w:lang w:val="en-US"/>
        </w:rPr>
        <w:t xml:space="preserve">. </w:t>
      </w:r>
      <w:r w:rsidR="00DC0B8F" w:rsidRPr="0083351E">
        <w:rPr>
          <w:lang w:val="en-US"/>
        </w:rPr>
        <w:t xml:space="preserve">The most comprehensive comparative trend data source is the OECD Job Quality Database 2005-2015, based primarily on the European Working Conditions Survey </w:t>
      </w:r>
      <w:r w:rsidR="006D7494" w:rsidRPr="0083351E">
        <w:rPr>
          <w:lang w:val="en-US"/>
        </w:rPr>
        <w:t xml:space="preserve">(EWCS) and </w:t>
      </w:r>
      <w:r w:rsidR="00DC0B8F" w:rsidRPr="0083351E">
        <w:rPr>
          <w:lang w:val="en-US"/>
        </w:rPr>
        <w:t xml:space="preserve">supplemented </w:t>
      </w:r>
      <w:r w:rsidR="006D7494" w:rsidRPr="0083351E">
        <w:rPr>
          <w:lang w:val="en-US"/>
        </w:rPr>
        <w:t xml:space="preserve">for non-European countries </w:t>
      </w:r>
      <w:r w:rsidR="00DC0B8F" w:rsidRPr="0083351E">
        <w:rPr>
          <w:lang w:val="en-US"/>
        </w:rPr>
        <w:t xml:space="preserve">by a rescaled version of the International Social Survey </w:t>
      </w:r>
      <w:proofErr w:type="spellStart"/>
      <w:r w:rsidR="00DC0B8F" w:rsidRPr="0083351E">
        <w:rPr>
          <w:lang w:val="en-US"/>
        </w:rPr>
        <w:t>Programme</w:t>
      </w:r>
      <w:proofErr w:type="spellEnd"/>
      <w:r w:rsidR="006D7494" w:rsidRPr="0083351E">
        <w:rPr>
          <w:lang w:val="en-US"/>
        </w:rPr>
        <w:t xml:space="preserve"> (ISSP) survey</w:t>
      </w:r>
      <w:r w:rsidR="00B54BEC" w:rsidRPr="0083351E">
        <w:rPr>
          <w:lang w:val="en-US"/>
        </w:rPr>
        <w:t>, which the OECD find</w:t>
      </w:r>
      <w:r w:rsidR="00B313FD" w:rsidRPr="0083351E">
        <w:rPr>
          <w:lang w:val="en-US"/>
        </w:rPr>
        <w:t>s</w:t>
      </w:r>
      <w:r w:rsidR="00B54BEC" w:rsidRPr="0083351E">
        <w:rPr>
          <w:lang w:val="en-US"/>
        </w:rPr>
        <w:t xml:space="preserve"> correlates strongly with EWCS </w:t>
      </w:r>
      <w:r w:rsidR="00BA4633">
        <w:rPr>
          <w:lang w:val="en-US"/>
        </w:rPr>
        <w:fldChar w:fldCharType="begin"/>
      </w:r>
      <w:r w:rsidR="00BA4633">
        <w:rPr>
          <w:lang w:val="en-US"/>
        </w:rPr>
        <w:instrText xml:space="preserve"> ADDIN EN.CITE &lt;EndNote&gt;&lt;Cite&gt;&lt;Author&gt;OECD&lt;/Author&gt;&lt;Year&gt;2014&lt;/Year&gt;&lt;RecNum&gt;3277&lt;/RecNum&gt;&lt;Prefix&gt;see &lt;/Prefix&gt;&lt;Suffix&gt;:111-113`, 135-136&lt;/Suffix&gt;&lt;DisplayText&gt;(see OECD, 2014:111-113, 135-136)&lt;/DisplayText&gt;&lt;record&gt;&lt;rec-number&gt;3277&lt;/rec-number&gt;&lt;foreign-keys&gt;&lt;key app="EN" db-id="5xatt0094rr92mepzaexd2xzx29appesae0a" timestamp="1548935646"&gt;3277&lt;/key&gt;&lt;/foreign-keys&gt;&lt;ref-type name="Report"&gt;27&lt;/ref-type&gt;&lt;contributors&gt;&lt;authors&gt;&lt;author&gt;OECD&lt;/author&gt;&lt;/authors&gt;&lt;/contributors&gt;&lt;titles&gt;&lt;title&gt;OECD Employment Outlook 2014&lt;/title&gt;&lt;/titles&gt;&lt;dates&gt;&lt;year&gt;2014&lt;/year&gt;&lt;/dates&gt;&lt;pub-location&gt;Paris&lt;/pub-location&gt;&lt;publisher&gt;OECD Publishing&lt;/publisher&gt;&lt;urls&gt;&lt;related-urls&gt;&lt;url&gt;http://dx.doi.org/10.1787/empl_outlook-2014-en&lt;/url&gt;&lt;/related-urls&gt;&lt;/urls&gt;&lt;electronic-resource-num&gt;10.1787/empl_outlook-2014-en&lt;/electronic-resource-num&gt;&lt;/record&gt;&lt;/Cite&gt;&lt;/EndNote&gt;</w:instrText>
      </w:r>
      <w:r w:rsidR="00BA4633">
        <w:rPr>
          <w:lang w:val="en-US"/>
        </w:rPr>
        <w:fldChar w:fldCharType="separate"/>
      </w:r>
      <w:r w:rsidR="00BA4633">
        <w:rPr>
          <w:noProof/>
          <w:lang w:val="en-US"/>
        </w:rPr>
        <w:t>(see OECD, 2014:111-113, 135-136)</w:t>
      </w:r>
      <w:r w:rsidR="00BA4633">
        <w:rPr>
          <w:lang w:val="en-US"/>
        </w:rPr>
        <w:fldChar w:fldCharType="end"/>
      </w:r>
      <w:r w:rsidR="002C5B90" w:rsidRPr="0083351E">
        <w:rPr>
          <w:lang w:val="en-US"/>
        </w:rPr>
        <w:t xml:space="preserve">. </w:t>
      </w:r>
    </w:p>
    <w:p w14:paraId="363DD114" w14:textId="3F50A398" w:rsidR="00DC0B8F" w:rsidRPr="0083351E" w:rsidRDefault="00B54BEC" w:rsidP="001904FB">
      <w:pPr>
        <w:rPr>
          <w:lang w:val="en-US"/>
        </w:rPr>
      </w:pPr>
      <w:r w:rsidRPr="0083351E">
        <w:rPr>
          <w:lang w:val="en-US"/>
        </w:rPr>
        <w:lastRenderedPageBreak/>
        <w:t xml:space="preserve">The results are shown in </w:t>
      </w:r>
      <w:r w:rsidRPr="0083351E">
        <w:rPr>
          <w:lang w:val="en-US"/>
        </w:rPr>
        <w:fldChar w:fldCharType="begin"/>
      </w:r>
      <w:r w:rsidRPr="0083351E">
        <w:rPr>
          <w:lang w:val="en-US"/>
        </w:rPr>
        <w:instrText xml:space="preserve"> REF _Ref536699152 \h </w:instrText>
      </w:r>
      <w:r w:rsidRPr="0083351E">
        <w:rPr>
          <w:lang w:val="en-US"/>
        </w:rPr>
      </w:r>
      <w:r w:rsidRPr="0083351E">
        <w:rPr>
          <w:lang w:val="en-US"/>
        </w:rPr>
        <w:fldChar w:fldCharType="separate"/>
      </w:r>
      <w:r w:rsidR="0083351E" w:rsidRPr="0083351E">
        <w:rPr>
          <w:lang w:val="en-US"/>
        </w:rPr>
        <w:t xml:space="preserve">Table </w:t>
      </w:r>
      <w:r w:rsidR="0083351E">
        <w:rPr>
          <w:noProof/>
          <w:lang w:val="en-US"/>
        </w:rPr>
        <w:t>4</w:t>
      </w:r>
      <w:r w:rsidRPr="0083351E">
        <w:rPr>
          <w:lang w:val="en-US"/>
        </w:rPr>
        <w:fldChar w:fldCharType="end"/>
      </w:r>
      <w:r w:rsidRPr="0083351E">
        <w:rPr>
          <w:lang w:val="en-US"/>
        </w:rPr>
        <w:t xml:space="preserve"> below. This shows that </w:t>
      </w:r>
      <w:r w:rsidR="006D7494" w:rsidRPr="0083351E">
        <w:rPr>
          <w:lang w:val="en-US"/>
        </w:rPr>
        <w:t xml:space="preserve">the main overall measure of work quality – job strain – declined in nearly all of the countries studied here 2005-2015. Moreover, the one exception is Sweden, which has seen a unique improvement in the employment situation of those in poor health. Several caveats are needed here, including </w:t>
      </w:r>
      <w:r w:rsidR="00D672A2">
        <w:rPr>
          <w:lang w:val="en-US"/>
        </w:rPr>
        <w:t xml:space="preserve">that </w:t>
      </w:r>
      <w:r w:rsidR="006D7494" w:rsidRPr="0083351E">
        <w:rPr>
          <w:lang w:val="en-US"/>
        </w:rPr>
        <w:t>(</w:t>
      </w:r>
      <w:proofErr w:type="spellStart"/>
      <w:r w:rsidR="006D7494" w:rsidRPr="0083351E">
        <w:rPr>
          <w:lang w:val="en-US"/>
        </w:rPr>
        <w:t>i</w:t>
      </w:r>
      <w:proofErr w:type="spellEnd"/>
      <w:r w:rsidR="006D7494" w:rsidRPr="0083351E">
        <w:rPr>
          <w:lang w:val="en-US"/>
        </w:rPr>
        <w:t>) quality of work among older workers shows slightly different patterns; (ii) there is an implausibly large increase in physical demands in the US, which suggests that the ISSP may be less reliable than EWCS; (iii) these trends do not fully align with those shown in the European Social Survey</w:t>
      </w:r>
      <w:r w:rsidR="00814D8B" w:rsidRPr="0083351E">
        <w:rPr>
          <w:lang w:val="en-US"/>
        </w:rPr>
        <w:t xml:space="preserve"> </w:t>
      </w:r>
      <w:r w:rsidR="006D7494" w:rsidRPr="0083351E">
        <w:rPr>
          <w:lang w:val="en-US"/>
        </w:rPr>
        <w:t xml:space="preserve">– all of which are discussed further in Online Appendix </w:t>
      </w:r>
      <w:r w:rsidR="00851ED4" w:rsidRPr="0083351E">
        <w:rPr>
          <w:lang w:val="en-US"/>
        </w:rPr>
        <w:t>A6</w:t>
      </w:r>
      <w:r w:rsidR="006D7494" w:rsidRPr="0083351E">
        <w:rPr>
          <w:lang w:val="en-US"/>
        </w:rPr>
        <w:t xml:space="preserve">. </w:t>
      </w:r>
      <w:r w:rsidR="00814D8B" w:rsidRPr="0083351E">
        <w:rPr>
          <w:lang w:val="en-US"/>
        </w:rPr>
        <w:t xml:space="preserve">Moreover, these measures do not encompass the full range of potentially relevant working conditions. </w:t>
      </w:r>
      <w:r w:rsidR="006D7494" w:rsidRPr="0083351E">
        <w:rPr>
          <w:lang w:val="en-US"/>
        </w:rPr>
        <w:t>Nevertheless, there is no clear evidence that the changing nature of work explains health-related employment trends in the countries we consider here.</w:t>
      </w:r>
    </w:p>
    <w:tbl>
      <w:tblPr>
        <w:tblW w:w="7489" w:type="dxa"/>
        <w:jc w:val="center"/>
        <w:tblLook w:val="04A0" w:firstRow="1" w:lastRow="0" w:firstColumn="1" w:lastColumn="0" w:noHBand="0" w:noVBand="1"/>
      </w:tblPr>
      <w:tblGrid>
        <w:gridCol w:w="1349"/>
        <w:gridCol w:w="1217"/>
        <w:gridCol w:w="1268"/>
        <w:gridCol w:w="1217"/>
        <w:gridCol w:w="1219"/>
        <w:gridCol w:w="1219"/>
      </w:tblGrid>
      <w:tr w:rsidR="00B54BEC" w:rsidRPr="0083351E" w14:paraId="0780E3FD" w14:textId="77777777" w:rsidTr="00B54BEC">
        <w:trPr>
          <w:trHeight w:val="560"/>
          <w:jc w:val="center"/>
        </w:trPr>
        <w:tc>
          <w:tcPr>
            <w:tcW w:w="1349" w:type="dxa"/>
            <w:tcBorders>
              <w:top w:val="single" w:sz="4" w:space="0" w:color="auto"/>
              <w:left w:val="nil"/>
              <w:bottom w:val="single" w:sz="4" w:space="0" w:color="auto"/>
              <w:right w:val="single" w:sz="4" w:space="0" w:color="auto"/>
            </w:tcBorders>
            <w:shd w:val="clear" w:color="000000" w:fill="FFFFFF"/>
            <w:noWrap/>
            <w:vAlign w:val="bottom"/>
            <w:hideMark/>
          </w:tcPr>
          <w:p w14:paraId="10A2726E"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
                <w:bCs/>
                <w:bdr w:val="none" w:sz="0" w:space="0" w:color="auto"/>
                <w:lang w:val="en-US"/>
              </w:rPr>
            </w:pPr>
            <w:r w:rsidRPr="0083351E">
              <w:rPr>
                <w:rFonts w:eastAsia="Times New Roman"/>
                <w:b/>
                <w:bCs/>
                <w:bdr w:val="none" w:sz="0" w:space="0" w:color="auto"/>
                <w:lang w:val="en-US"/>
              </w:rPr>
              <w:t>Country</w:t>
            </w:r>
          </w:p>
        </w:tc>
        <w:tc>
          <w:tcPr>
            <w:tcW w:w="1217" w:type="dxa"/>
            <w:tcBorders>
              <w:top w:val="single" w:sz="4" w:space="0" w:color="auto"/>
              <w:left w:val="nil"/>
              <w:bottom w:val="single" w:sz="4" w:space="0" w:color="auto"/>
              <w:right w:val="nil"/>
            </w:tcBorders>
            <w:shd w:val="clear" w:color="000000" w:fill="FFFFFF"/>
            <w:vAlign w:val="center"/>
            <w:hideMark/>
          </w:tcPr>
          <w:p w14:paraId="430CAAD2" w14:textId="1CBA1601"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vertAlign w:val="superscript"/>
                <w:lang w:val="en-US"/>
              </w:rPr>
            </w:pPr>
            <w:r w:rsidRPr="0083351E">
              <w:rPr>
                <w:rFonts w:eastAsia="Times New Roman"/>
                <w:b/>
                <w:bCs/>
                <w:bdr w:val="none" w:sz="0" w:space="0" w:color="auto"/>
                <w:lang w:val="en-US"/>
              </w:rPr>
              <w:t xml:space="preserve">Job </w:t>
            </w:r>
            <w:r w:rsidRPr="0083351E">
              <w:rPr>
                <w:rFonts w:eastAsia="Times New Roman"/>
                <w:b/>
                <w:bCs/>
                <w:bdr w:val="none" w:sz="0" w:space="0" w:color="auto"/>
                <w:lang w:val="en-US"/>
              </w:rPr>
              <w:br/>
              <w:t>strain</w:t>
            </w:r>
            <w:r w:rsidR="006D7494" w:rsidRPr="0083351E">
              <w:rPr>
                <w:rFonts w:eastAsia="Times New Roman"/>
                <w:b/>
                <w:bCs/>
                <w:bdr w:val="none" w:sz="0" w:space="0" w:color="auto"/>
                <w:vertAlign w:val="superscript"/>
                <w:lang w:val="en-US"/>
              </w:rPr>
              <w:t>1</w:t>
            </w:r>
          </w:p>
        </w:tc>
        <w:tc>
          <w:tcPr>
            <w:tcW w:w="1268" w:type="dxa"/>
            <w:tcBorders>
              <w:top w:val="single" w:sz="4" w:space="0" w:color="auto"/>
              <w:left w:val="nil"/>
              <w:bottom w:val="single" w:sz="4" w:space="0" w:color="auto"/>
              <w:right w:val="nil"/>
            </w:tcBorders>
            <w:shd w:val="clear" w:color="000000" w:fill="FFFFFF"/>
            <w:vAlign w:val="center"/>
            <w:hideMark/>
          </w:tcPr>
          <w:p w14:paraId="5802115B"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lang w:val="en-US"/>
              </w:rPr>
            </w:pPr>
            <w:r w:rsidRPr="0083351E">
              <w:rPr>
                <w:rFonts w:eastAsia="Times New Roman"/>
                <w:b/>
                <w:bCs/>
                <w:bdr w:val="none" w:sz="0" w:space="0" w:color="auto"/>
                <w:lang w:val="en-US"/>
              </w:rPr>
              <w:t xml:space="preserve">Job </w:t>
            </w:r>
            <w:r w:rsidRPr="0083351E">
              <w:rPr>
                <w:rFonts w:eastAsia="Times New Roman"/>
                <w:b/>
                <w:bCs/>
                <w:bdr w:val="none" w:sz="0" w:space="0" w:color="auto"/>
                <w:lang w:val="en-US"/>
              </w:rPr>
              <w:br/>
              <w:t>autonomy</w:t>
            </w:r>
          </w:p>
        </w:tc>
        <w:tc>
          <w:tcPr>
            <w:tcW w:w="1217" w:type="dxa"/>
            <w:tcBorders>
              <w:top w:val="single" w:sz="4" w:space="0" w:color="auto"/>
              <w:left w:val="nil"/>
              <w:bottom w:val="single" w:sz="4" w:space="0" w:color="auto"/>
              <w:right w:val="nil"/>
            </w:tcBorders>
            <w:shd w:val="clear" w:color="000000" w:fill="FFFFFF"/>
            <w:vAlign w:val="center"/>
            <w:hideMark/>
          </w:tcPr>
          <w:p w14:paraId="6260AC72"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lang w:val="en-US"/>
              </w:rPr>
            </w:pPr>
            <w:r w:rsidRPr="0083351E">
              <w:rPr>
                <w:rFonts w:eastAsia="Times New Roman"/>
                <w:b/>
                <w:bCs/>
                <w:bdr w:val="none" w:sz="0" w:space="0" w:color="auto"/>
                <w:lang w:val="en-US"/>
              </w:rPr>
              <w:t xml:space="preserve">Long </w:t>
            </w:r>
            <w:r w:rsidRPr="0083351E">
              <w:rPr>
                <w:rFonts w:eastAsia="Times New Roman"/>
                <w:b/>
                <w:bCs/>
                <w:bdr w:val="none" w:sz="0" w:space="0" w:color="auto"/>
                <w:lang w:val="en-US"/>
              </w:rPr>
              <w:br/>
              <w:t>hours</w:t>
            </w:r>
          </w:p>
        </w:tc>
        <w:tc>
          <w:tcPr>
            <w:tcW w:w="1219" w:type="dxa"/>
            <w:tcBorders>
              <w:top w:val="single" w:sz="4" w:space="0" w:color="auto"/>
              <w:left w:val="nil"/>
              <w:bottom w:val="single" w:sz="4" w:space="0" w:color="auto"/>
              <w:right w:val="nil"/>
            </w:tcBorders>
            <w:shd w:val="clear" w:color="000000" w:fill="FFFFFF"/>
            <w:vAlign w:val="center"/>
            <w:hideMark/>
          </w:tcPr>
          <w:p w14:paraId="31C469D5"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lang w:val="en-US"/>
              </w:rPr>
            </w:pPr>
            <w:r w:rsidRPr="0083351E">
              <w:rPr>
                <w:rFonts w:eastAsia="Times New Roman"/>
                <w:b/>
                <w:bCs/>
                <w:bdr w:val="none" w:sz="0" w:space="0" w:color="auto"/>
                <w:lang w:val="en-US"/>
              </w:rPr>
              <w:t>Inflexible</w:t>
            </w:r>
            <w:r w:rsidRPr="0083351E">
              <w:rPr>
                <w:rFonts w:eastAsia="Times New Roman"/>
                <w:b/>
                <w:bCs/>
                <w:bdr w:val="none" w:sz="0" w:space="0" w:color="auto"/>
                <w:lang w:val="en-US"/>
              </w:rPr>
              <w:br/>
              <w:t>hours</w:t>
            </w:r>
          </w:p>
        </w:tc>
        <w:tc>
          <w:tcPr>
            <w:tcW w:w="1219" w:type="dxa"/>
            <w:tcBorders>
              <w:top w:val="single" w:sz="4" w:space="0" w:color="auto"/>
              <w:left w:val="nil"/>
              <w:bottom w:val="single" w:sz="4" w:space="0" w:color="auto"/>
              <w:right w:val="nil"/>
            </w:tcBorders>
            <w:shd w:val="clear" w:color="000000" w:fill="FFFFFF"/>
            <w:vAlign w:val="center"/>
            <w:hideMark/>
          </w:tcPr>
          <w:p w14:paraId="571CD0BE"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lang w:val="en-US"/>
              </w:rPr>
            </w:pPr>
            <w:r w:rsidRPr="0083351E">
              <w:rPr>
                <w:rFonts w:eastAsia="Times New Roman"/>
                <w:b/>
                <w:bCs/>
                <w:bdr w:val="none" w:sz="0" w:space="0" w:color="auto"/>
                <w:lang w:val="en-US"/>
              </w:rPr>
              <w:t>Physical</w:t>
            </w:r>
            <w:r w:rsidRPr="0083351E">
              <w:rPr>
                <w:rFonts w:eastAsia="Times New Roman"/>
                <w:b/>
                <w:bCs/>
                <w:bdr w:val="none" w:sz="0" w:space="0" w:color="auto"/>
                <w:lang w:val="en-US"/>
              </w:rPr>
              <w:br/>
              <w:t>demands</w:t>
            </w:r>
          </w:p>
        </w:tc>
      </w:tr>
      <w:tr w:rsidR="00B54BEC" w:rsidRPr="0083351E" w14:paraId="7A3C7A15" w14:textId="77777777" w:rsidTr="00B54BEC">
        <w:trPr>
          <w:trHeight w:val="290"/>
          <w:jc w:val="center"/>
        </w:trPr>
        <w:tc>
          <w:tcPr>
            <w:tcW w:w="1349" w:type="dxa"/>
            <w:tcBorders>
              <w:top w:val="nil"/>
              <w:left w:val="nil"/>
              <w:bottom w:val="single" w:sz="4" w:space="0" w:color="auto"/>
              <w:right w:val="single" w:sz="4" w:space="0" w:color="auto"/>
            </w:tcBorders>
            <w:shd w:val="clear" w:color="000000" w:fill="FFFFFF"/>
            <w:noWrap/>
            <w:vAlign w:val="bottom"/>
            <w:hideMark/>
          </w:tcPr>
          <w:p w14:paraId="76B72804"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
                <w:bCs/>
                <w:bdr w:val="none" w:sz="0" w:space="0" w:color="auto"/>
                <w:lang w:val="en-US"/>
              </w:rPr>
            </w:pPr>
            <w:r w:rsidRPr="0083351E">
              <w:rPr>
                <w:rFonts w:eastAsia="Times New Roman"/>
                <w:b/>
                <w:bCs/>
                <w:bdr w:val="none" w:sz="0" w:space="0" w:color="auto"/>
                <w:lang w:val="en-US"/>
              </w:rPr>
              <w:t> </w:t>
            </w:r>
          </w:p>
        </w:tc>
        <w:tc>
          <w:tcPr>
            <w:tcW w:w="1217" w:type="dxa"/>
            <w:tcBorders>
              <w:top w:val="nil"/>
              <w:left w:val="nil"/>
              <w:bottom w:val="single" w:sz="4" w:space="0" w:color="auto"/>
              <w:right w:val="nil"/>
            </w:tcBorders>
            <w:shd w:val="clear" w:color="000000" w:fill="FFFFFF"/>
            <w:noWrap/>
            <w:vAlign w:val="bottom"/>
            <w:hideMark/>
          </w:tcPr>
          <w:p w14:paraId="6B8709C0"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i/>
                <w:iCs/>
                <w:bdr w:val="none" w:sz="0" w:space="0" w:color="auto"/>
                <w:lang w:val="en-US"/>
              </w:rPr>
            </w:pPr>
            <w:r w:rsidRPr="0083351E">
              <w:rPr>
                <w:rFonts w:eastAsia="Times New Roman"/>
                <w:i/>
                <w:iCs/>
                <w:bdr w:val="none" w:sz="0" w:space="0" w:color="auto"/>
                <w:lang w:val="en-US"/>
              </w:rPr>
              <w:t>Trend</w:t>
            </w:r>
          </w:p>
        </w:tc>
        <w:tc>
          <w:tcPr>
            <w:tcW w:w="1268" w:type="dxa"/>
            <w:tcBorders>
              <w:top w:val="nil"/>
              <w:left w:val="nil"/>
              <w:bottom w:val="single" w:sz="4" w:space="0" w:color="auto"/>
              <w:right w:val="nil"/>
            </w:tcBorders>
            <w:shd w:val="clear" w:color="000000" w:fill="FFFFFF"/>
            <w:noWrap/>
            <w:vAlign w:val="bottom"/>
            <w:hideMark/>
          </w:tcPr>
          <w:p w14:paraId="368E04F5"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i/>
                <w:iCs/>
                <w:bdr w:val="none" w:sz="0" w:space="0" w:color="auto"/>
                <w:lang w:val="en-US"/>
              </w:rPr>
            </w:pPr>
            <w:r w:rsidRPr="0083351E">
              <w:rPr>
                <w:rFonts w:eastAsia="Times New Roman"/>
                <w:i/>
                <w:iCs/>
                <w:bdr w:val="none" w:sz="0" w:space="0" w:color="auto"/>
                <w:lang w:val="en-US"/>
              </w:rPr>
              <w:t>Trend</w:t>
            </w:r>
          </w:p>
        </w:tc>
        <w:tc>
          <w:tcPr>
            <w:tcW w:w="1217" w:type="dxa"/>
            <w:tcBorders>
              <w:top w:val="nil"/>
              <w:left w:val="nil"/>
              <w:bottom w:val="single" w:sz="4" w:space="0" w:color="auto"/>
              <w:right w:val="nil"/>
            </w:tcBorders>
            <w:shd w:val="clear" w:color="000000" w:fill="FFFFFF"/>
            <w:noWrap/>
            <w:vAlign w:val="bottom"/>
            <w:hideMark/>
          </w:tcPr>
          <w:p w14:paraId="01610EBD"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i/>
                <w:iCs/>
                <w:bdr w:val="none" w:sz="0" w:space="0" w:color="auto"/>
                <w:lang w:val="en-US"/>
              </w:rPr>
            </w:pPr>
            <w:r w:rsidRPr="0083351E">
              <w:rPr>
                <w:rFonts w:eastAsia="Times New Roman"/>
                <w:i/>
                <w:iCs/>
                <w:bdr w:val="none" w:sz="0" w:space="0" w:color="auto"/>
                <w:lang w:val="en-US"/>
              </w:rPr>
              <w:t>Trend</w:t>
            </w:r>
          </w:p>
        </w:tc>
        <w:tc>
          <w:tcPr>
            <w:tcW w:w="1219" w:type="dxa"/>
            <w:tcBorders>
              <w:top w:val="nil"/>
              <w:left w:val="nil"/>
              <w:bottom w:val="single" w:sz="4" w:space="0" w:color="auto"/>
              <w:right w:val="nil"/>
            </w:tcBorders>
            <w:shd w:val="clear" w:color="000000" w:fill="FFFFFF"/>
            <w:noWrap/>
            <w:vAlign w:val="bottom"/>
            <w:hideMark/>
          </w:tcPr>
          <w:p w14:paraId="037F1313"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i/>
                <w:iCs/>
                <w:bdr w:val="none" w:sz="0" w:space="0" w:color="auto"/>
                <w:lang w:val="en-US"/>
              </w:rPr>
            </w:pPr>
            <w:r w:rsidRPr="0083351E">
              <w:rPr>
                <w:rFonts w:eastAsia="Times New Roman"/>
                <w:i/>
                <w:iCs/>
                <w:bdr w:val="none" w:sz="0" w:space="0" w:color="auto"/>
                <w:lang w:val="en-US"/>
              </w:rPr>
              <w:t>Trend</w:t>
            </w:r>
          </w:p>
        </w:tc>
        <w:tc>
          <w:tcPr>
            <w:tcW w:w="1219" w:type="dxa"/>
            <w:tcBorders>
              <w:top w:val="nil"/>
              <w:left w:val="nil"/>
              <w:bottom w:val="single" w:sz="4" w:space="0" w:color="auto"/>
              <w:right w:val="nil"/>
            </w:tcBorders>
            <w:shd w:val="clear" w:color="000000" w:fill="FFFFFF"/>
            <w:noWrap/>
            <w:vAlign w:val="bottom"/>
            <w:hideMark/>
          </w:tcPr>
          <w:p w14:paraId="3D0B6C09"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i/>
                <w:iCs/>
                <w:bdr w:val="none" w:sz="0" w:space="0" w:color="auto"/>
                <w:lang w:val="en-US"/>
              </w:rPr>
            </w:pPr>
            <w:r w:rsidRPr="0083351E">
              <w:rPr>
                <w:rFonts w:eastAsia="Times New Roman"/>
                <w:i/>
                <w:iCs/>
                <w:bdr w:val="none" w:sz="0" w:space="0" w:color="auto"/>
                <w:lang w:val="en-US"/>
              </w:rPr>
              <w:t>Trend</w:t>
            </w:r>
          </w:p>
        </w:tc>
      </w:tr>
      <w:tr w:rsidR="00B54BEC" w:rsidRPr="0083351E" w14:paraId="55852E91" w14:textId="77777777" w:rsidTr="00B54BEC">
        <w:trPr>
          <w:trHeight w:val="280"/>
          <w:jc w:val="center"/>
        </w:trPr>
        <w:tc>
          <w:tcPr>
            <w:tcW w:w="1349" w:type="dxa"/>
            <w:tcBorders>
              <w:top w:val="nil"/>
              <w:left w:val="nil"/>
              <w:bottom w:val="nil"/>
              <w:right w:val="single" w:sz="4" w:space="0" w:color="auto"/>
            </w:tcBorders>
            <w:shd w:val="clear" w:color="000000" w:fill="FFFFFF"/>
            <w:noWrap/>
            <w:vAlign w:val="bottom"/>
            <w:hideMark/>
          </w:tcPr>
          <w:p w14:paraId="7D2473EE"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USA</w:t>
            </w:r>
          </w:p>
        </w:tc>
        <w:tc>
          <w:tcPr>
            <w:tcW w:w="1217" w:type="dxa"/>
            <w:tcBorders>
              <w:top w:val="nil"/>
              <w:left w:val="nil"/>
              <w:bottom w:val="nil"/>
              <w:right w:val="nil"/>
            </w:tcBorders>
            <w:shd w:val="clear" w:color="000000" w:fill="FFFFFF"/>
            <w:noWrap/>
            <w:vAlign w:val="bottom"/>
            <w:hideMark/>
          </w:tcPr>
          <w:p w14:paraId="7A807ED9"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-2.3 </w:t>
            </w:r>
          </w:p>
        </w:tc>
        <w:tc>
          <w:tcPr>
            <w:tcW w:w="1268" w:type="dxa"/>
            <w:tcBorders>
              <w:top w:val="nil"/>
              <w:left w:val="nil"/>
              <w:bottom w:val="nil"/>
              <w:right w:val="nil"/>
            </w:tcBorders>
            <w:shd w:val="clear" w:color="000000" w:fill="FFFFFF"/>
            <w:noWrap/>
            <w:vAlign w:val="bottom"/>
            <w:hideMark/>
          </w:tcPr>
          <w:p w14:paraId="2E8F41BF"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 xml:space="preserve">5.1 </w:t>
            </w:r>
          </w:p>
        </w:tc>
        <w:tc>
          <w:tcPr>
            <w:tcW w:w="1217" w:type="dxa"/>
            <w:tcBorders>
              <w:top w:val="nil"/>
              <w:left w:val="nil"/>
              <w:bottom w:val="nil"/>
              <w:right w:val="nil"/>
            </w:tcBorders>
            <w:shd w:val="clear" w:color="000000" w:fill="FFFFFF"/>
            <w:noWrap/>
            <w:vAlign w:val="bottom"/>
            <w:hideMark/>
          </w:tcPr>
          <w:p w14:paraId="48D9FA0D"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 xml:space="preserve">2.4 </w:t>
            </w:r>
          </w:p>
        </w:tc>
        <w:tc>
          <w:tcPr>
            <w:tcW w:w="1219" w:type="dxa"/>
            <w:tcBorders>
              <w:top w:val="nil"/>
              <w:left w:val="nil"/>
              <w:bottom w:val="nil"/>
              <w:right w:val="nil"/>
            </w:tcBorders>
            <w:shd w:val="clear" w:color="000000" w:fill="FFFFFF"/>
            <w:noWrap/>
            <w:vAlign w:val="bottom"/>
            <w:hideMark/>
          </w:tcPr>
          <w:p w14:paraId="6D5AB15E"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-2.3 </w:t>
            </w:r>
          </w:p>
        </w:tc>
        <w:tc>
          <w:tcPr>
            <w:tcW w:w="1219" w:type="dxa"/>
            <w:tcBorders>
              <w:top w:val="nil"/>
              <w:left w:val="nil"/>
              <w:bottom w:val="nil"/>
              <w:right w:val="nil"/>
            </w:tcBorders>
            <w:shd w:val="clear" w:color="000000" w:fill="FFFFFF"/>
            <w:noWrap/>
            <w:vAlign w:val="bottom"/>
            <w:hideMark/>
          </w:tcPr>
          <w:p w14:paraId="4B534B86" w14:textId="19C90909" w:rsidR="00B54BEC" w:rsidRPr="0083351E" w:rsidRDefault="00C95C4F"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vertAlign w:val="superscript"/>
                <w:lang w:val="en-US"/>
              </w:rPr>
            </w:pPr>
            <w:r w:rsidRPr="0083351E">
              <w:rPr>
                <w:rFonts w:eastAsia="Times New Roman"/>
                <w:bdr w:val="none" w:sz="0" w:space="0" w:color="auto"/>
                <w:vertAlign w:val="superscript"/>
                <w:lang w:val="en-US"/>
              </w:rPr>
              <w:t>2</w:t>
            </w:r>
          </w:p>
        </w:tc>
      </w:tr>
      <w:tr w:rsidR="00B54BEC" w:rsidRPr="0083351E" w14:paraId="27E5409C" w14:textId="77777777" w:rsidTr="00B54BEC">
        <w:trPr>
          <w:trHeight w:val="280"/>
          <w:jc w:val="center"/>
        </w:trPr>
        <w:tc>
          <w:tcPr>
            <w:tcW w:w="1349" w:type="dxa"/>
            <w:tcBorders>
              <w:top w:val="nil"/>
              <w:left w:val="nil"/>
              <w:bottom w:val="nil"/>
              <w:right w:val="single" w:sz="4" w:space="0" w:color="auto"/>
            </w:tcBorders>
            <w:shd w:val="clear" w:color="000000" w:fill="FFFFFF"/>
            <w:noWrap/>
            <w:vAlign w:val="bottom"/>
            <w:hideMark/>
          </w:tcPr>
          <w:p w14:paraId="7158572D"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UK</w:t>
            </w:r>
          </w:p>
        </w:tc>
        <w:tc>
          <w:tcPr>
            <w:tcW w:w="1217" w:type="dxa"/>
            <w:tcBorders>
              <w:top w:val="nil"/>
              <w:left w:val="nil"/>
              <w:bottom w:val="nil"/>
              <w:right w:val="nil"/>
            </w:tcBorders>
            <w:shd w:val="clear" w:color="000000" w:fill="FFFFFF"/>
            <w:noWrap/>
            <w:vAlign w:val="bottom"/>
            <w:hideMark/>
          </w:tcPr>
          <w:p w14:paraId="651545C4"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-7.7 </w:t>
            </w:r>
          </w:p>
        </w:tc>
        <w:tc>
          <w:tcPr>
            <w:tcW w:w="1268" w:type="dxa"/>
            <w:tcBorders>
              <w:top w:val="nil"/>
              <w:left w:val="nil"/>
              <w:bottom w:val="nil"/>
              <w:right w:val="nil"/>
            </w:tcBorders>
            <w:shd w:val="clear" w:color="000000" w:fill="FFFFFF"/>
            <w:noWrap/>
            <w:vAlign w:val="bottom"/>
            <w:hideMark/>
          </w:tcPr>
          <w:p w14:paraId="7C226A1C"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 xml:space="preserve">1.2 </w:t>
            </w:r>
          </w:p>
        </w:tc>
        <w:tc>
          <w:tcPr>
            <w:tcW w:w="1217" w:type="dxa"/>
            <w:tcBorders>
              <w:top w:val="nil"/>
              <w:left w:val="nil"/>
              <w:bottom w:val="nil"/>
              <w:right w:val="nil"/>
            </w:tcBorders>
            <w:shd w:val="clear" w:color="000000" w:fill="FFFFFF"/>
            <w:noWrap/>
            <w:vAlign w:val="bottom"/>
            <w:hideMark/>
          </w:tcPr>
          <w:p w14:paraId="4F4DA251"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-0.1 </w:t>
            </w:r>
          </w:p>
        </w:tc>
        <w:tc>
          <w:tcPr>
            <w:tcW w:w="1219" w:type="dxa"/>
            <w:tcBorders>
              <w:top w:val="nil"/>
              <w:left w:val="nil"/>
              <w:bottom w:val="nil"/>
              <w:right w:val="nil"/>
            </w:tcBorders>
            <w:shd w:val="clear" w:color="000000" w:fill="FFFFFF"/>
            <w:noWrap/>
            <w:vAlign w:val="bottom"/>
            <w:hideMark/>
          </w:tcPr>
          <w:p w14:paraId="7058D7B6"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-4.2 </w:t>
            </w:r>
          </w:p>
        </w:tc>
        <w:tc>
          <w:tcPr>
            <w:tcW w:w="1219" w:type="dxa"/>
            <w:tcBorders>
              <w:top w:val="nil"/>
              <w:left w:val="nil"/>
              <w:bottom w:val="nil"/>
              <w:right w:val="nil"/>
            </w:tcBorders>
            <w:shd w:val="clear" w:color="000000" w:fill="FFFFFF"/>
            <w:noWrap/>
            <w:vAlign w:val="bottom"/>
            <w:hideMark/>
          </w:tcPr>
          <w:p w14:paraId="1B585C9A"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-1.5 </w:t>
            </w:r>
          </w:p>
        </w:tc>
      </w:tr>
      <w:tr w:rsidR="00B54BEC" w:rsidRPr="0083351E" w14:paraId="77629BBA" w14:textId="77777777" w:rsidTr="00B54BEC">
        <w:trPr>
          <w:trHeight w:val="280"/>
          <w:jc w:val="center"/>
        </w:trPr>
        <w:tc>
          <w:tcPr>
            <w:tcW w:w="1349" w:type="dxa"/>
            <w:tcBorders>
              <w:top w:val="nil"/>
              <w:left w:val="nil"/>
              <w:bottom w:val="nil"/>
              <w:right w:val="single" w:sz="4" w:space="0" w:color="auto"/>
            </w:tcBorders>
            <w:shd w:val="clear" w:color="000000" w:fill="FFFFFF"/>
            <w:noWrap/>
            <w:vAlign w:val="bottom"/>
            <w:hideMark/>
          </w:tcPr>
          <w:p w14:paraId="20EC7126"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Austria</w:t>
            </w:r>
          </w:p>
        </w:tc>
        <w:tc>
          <w:tcPr>
            <w:tcW w:w="1217" w:type="dxa"/>
            <w:tcBorders>
              <w:top w:val="nil"/>
              <w:left w:val="nil"/>
              <w:bottom w:val="nil"/>
              <w:right w:val="nil"/>
            </w:tcBorders>
            <w:shd w:val="clear" w:color="000000" w:fill="FFFFFF"/>
            <w:noWrap/>
            <w:vAlign w:val="bottom"/>
            <w:hideMark/>
          </w:tcPr>
          <w:p w14:paraId="29BD756E"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-2.5 </w:t>
            </w:r>
          </w:p>
        </w:tc>
        <w:tc>
          <w:tcPr>
            <w:tcW w:w="1268" w:type="dxa"/>
            <w:tcBorders>
              <w:top w:val="nil"/>
              <w:left w:val="nil"/>
              <w:bottom w:val="nil"/>
              <w:right w:val="nil"/>
            </w:tcBorders>
            <w:shd w:val="clear" w:color="000000" w:fill="FFFFFF"/>
            <w:noWrap/>
            <w:vAlign w:val="bottom"/>
            <w:hideMark/>
          </w:tcPr>
          <w:p w14:paraId="644EC065"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 xml:space="preserve">6.2 </w:t>
            </w:r>
          </w:p>
        </w:tc>
        <w:tc>
          <w:tcPr>
            <w:tcW w:w="1217" w:type="dxa"/>
            <w:tcBorders>
              <w:top w:val="nil"/>
              <w:left w:val="nil"/>
              <w:bottom w:val="nil"/>
              <w:right w:val="nil"/>
            </w:tcBorders>
            <w:shd w:val="clear" w:color="000000" w:fill="FFFFFF"/>
            <w:noWrap/>
            <w:vAlign w:val="bottom"/>
            <w:hideMark/>
          </w:tcPr>
          <w:p w14:paraId="3C37CED0"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 xml:space="preserve">0.3 </w:t>
            </w:r>
          </w:p>
        </w:tc>
        <w:tc>
          <w:tcPr>
            <w:tcW w:w="1219" w:type="dxa"/>
            <w:tcBorders>
              <w:top w:val="nil"/>
              <w:left w:val="nil"/>
              <w:bottom w:val="nil"/>
              <w:right w:val="nil"/>
            </w:tcBorders>
            <w:shd w:val="clear" w:color="000000" w:fill="FFFFFF"/>
            <w:noWrap/>
            <w:vAlign w:val="bottom"/>
            <w:hideMark/>
          </w:tcPr>
          <w:p w14:paraId="4405DF86"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 xml:space="preserve">2.3 </w:t>
            </w:r>
          </w:p>
        </w:tc>
        <w:tc>
          <w:tcPr>
            <w:tcW w:w="1219" w:type="dxa"/>
            <w:tcBorders>
              <w:top w:val="nil"/>
              <w:left w:val="nil"/>
              <w:bottom w:val="nil"/>
              <w:right w:val="nil"/>
            </w:tcBorders>
            <w:shd w:val="clear" w:color="000000" w:fill="FFFFFF"/>
            <w:noWrap/>
            <w:vAlign w:val="bottom"/>
            <w:hideMark/>
          </w:tcPr>
          <w:p w14:paraId="305CE8FA"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-1.4 </w:t>
            </w:r>
          </w:p>
        </w:tc>
      </w:tr>
      <w:tr w:rsidR="00B54BEC" w:rsidRPr="0083351E" w14:paraId="33D24FEB" w14:textId="77777777" w:rsidTr="00B54BEC">
        <w:trPr>
          <w:trHeight w:val="280"/>
          <w:jc w:val="center"/>
        </w:trPr>
        <w:tc>
          <w:tcPr>
            <w:tcW w:w="1349" w:type="dxa"/>
            <w:tcBorders>
              <w:top w:val="nil"/>
              <w:left w:val="nil"/>
              <w:bottom w:val="nil"/>
              <w:right w:val="single" w:sz="4" w:space="0" w:color="auto"/>
            </w:tcBorders>
            <w:shd w:val="clear" w:color="000000" w:fill="FFFFFF"/>
            <w:noWrap/>
            <w:vAlign w:val="bottom"/>
            <w:hideMark/>
          </w:tcPr>
          <w:p w14:paraId="1CFD37C4"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Denmark</w:t>
            </w:r>
          </w:p>
        </w:tc>
        <w:tc>
          <w:tcPr>
            <w:tcW w:w="1217" w:type="dxa"/>
            <w:tcBorders>
              <w:top w:val="nil"/>
              <w:left w:val="nil"/>
              <w:bottom w:val="nil"/>
              <w:right w:val="nil"/>
            </w:tcBorders>
            <w:shd w:val="clear" w:color="000000" w:fill="FFFFFF"/>
            <w:noWrap/>
            <w:vAlign w:val="bottom"/>
            <w:hideMark/>
          </w:tcPr>
          <w:p w14:paraId="39512428"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-5.0 </w:t>
            </w:r>
          </w:p>
        </w:tc>
        <w:tc>
          <w:tcPr>
            <w:tcW w:w="1268" w:type="dxa"/>
            <w:tcBorders>
              <w:top w:val="nil"/>
              <w:left w:val="nil"/>
              <w:bottom w:val="nil"/>
              <w:right w:val="nil"/>
            </w:tcBorders>
            <w:shd w:val="clear" w:color="000000" w:fill="FFFFFF"/>
            <w:noWrap/>
            <w:vAlign w:val="bottom"/>
            <w:hideMark/>
          </w:tcPr>
          <w:p w14:paraId="78E4F715"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 xml:space="preserve">3.1 </w:t>
            </w:r>
          </w:p>
        </w:tc>
        <w:tc>
          <w:tcPr>
            <w:tcW w:w="1217" w:type="dxa"/>
            <w:tcBorders>
              <w:top w:val="nil"/>
              <w:left w:val="nil"/>
              <w:bottom w:val="nil"/>
              <w:right w:val="nil"/>
            </w:tcBorders>
            <w:shd w:val="clear" w:color="000000" w:fill="FFFFFF"/>
            <w:noWrap/>
            <w:vAlign w:val="bottom"/>
            <w:hideMark/>
          </w:tcPr>
          <w:p w14:paraId="02E7D7B2"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-1.3 </w:t>
            </w:r>
          </w:p>
        </w:tc>
        <w:tc>
          <w:tcPr>
            <w:tcW w:w="1219" w:type="dxa"/>
            <w:tcBorders>
              <w:top w:val="nil"/>
              <w:left w:val="nil"/>
              <w:bottom w:val="nil"/>
              <w:right w:val="nil"/>
            </w:tcBorders>
            <w:shd w:val="clear" w:color="000000" w:fill="FFFFFF"/>
            <w:noWrap/>
            <w:vAlign w:val="bottom"/>
            <w:hideMark/>
          </w:tcPr>
          <w:p w14:paraId="134A6CE8"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-3.2 </w:t>
            </w:r>
          </w:p>
        </w:tc>
        <w:tc>
          <w:tcPr>
            <w:tcW w:w="1219" w:type="dxa"/>
            <w:tcBorders>
              <w:top w:val="nil"/>
              <w:left w:val="nil"/>
              <w:bottom w:val="nil"/>
              <w:right w:val="nil"/>
            </w:tcBorders>
            <w:shd w:val="clear" w:color="000000" w:fill="FFFFFF"/>
            <w:noWrap/>
            <w:vAlign w:val="bottom"/>
            <w:hideMark/>
          </w:tcPr>
          <w:p w14:paraId="2940BE53"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-1.0 </w:t>
            </w:r>
          </w:p>
        </w:tc>
      </w:tr>
      <w:tr w:rsidR="00B54BEC" w:rsidRPr="0083351E" w14:paraId="392C257B" w14:textId="77777777" w:rsidTr="00B54BEC">
        <w:trPr>
          <w:trHeight w:val="280"/>
          <w:jc w:val="center"/>
        </w:trPr>
        <w:tc>
          <w:tcPr>
            <w:tcW w:w="1349" w:type="dxa"/>
            <w:tcBorders>
              <w:top w:val="nil"/>
              <w:left w:val="nil"/>
              <w:bottom w:val="nil"/>
              <w:right w:val="single" w:sz="4" w:space="0" w:color="auto"/>
            </w:tcBorders>
            <w:shd w:val="clear" w:color="000000" w:fill="FFFFFF"/>
            <w:noWrap/>
            <w:vAlign w:val="bottom"/>
            <w:hideMark/>
          </w:tcPr>
          <w:p w14:paraId="2650B514"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Germany</w:t>
            </w:r>
          </w:p>
        </w:tc>
        <w:tc>
          <w:tcPr>
            <w:tcW w:w="1217" w:type="dxa"/>
            <w:tcBorders>
              <w:top w:val="nil"/>
              <w:left w:val="nil"/>
              <w:bottom w:val="nil"/>
              <w:right w:val="nil"/>
            </w:tcBorders>
            <w:shd w:val="clear" w:color="000000" w:fill="FFFFFF"/>
            <w:noWrap/>
            <w:vAlign w:val="bottom"/>
            <w:hideMark/>
          </w:tcPr>
          <w:p w14:paraId="013F776B"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-16.3 </w:t>
            </w:r>
          </w:p>
        </w:tc>
        <w:tc>
          <w:tcPr>
            <w:tcW w:w="1268" w:type="dxa"/>
            <w:tcBorders>
              <w:top w:val="nil"/>
              <w:left w:val="nil"/>
              <w:bottom w:val="nil"/>
              <w:right w:val="nil"/>
            </w:tcBorders>
            <w:shd w:val="clear" w:color="000000" w:fill="FFFFFF"/>
            <w:noWrap/>
            <w:vAlign w:val="bottom"/>
            <w:hideMark/>
          </w:tcPr>
          <w:p w14:paraId="7AD4EB5B"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 xml:space="preserve">4.3 </w:t>
            </w:r>
          </w:p>
        </w:tc>
        <w:tc>
          <w:tcPr>
            <w:tcW w:w="1217" w:type="dxa"/>
            <w:tcBorders>
              <w:top w:val="nil"/>
              <w:left w:val="nil"/>
              <w:bottom w:val="nil"/>
              <w:right w:val="nil"/>
            </w:tcBorders>
            <w:shd w:val="clear" w:color="000000" w:fill="FFFFFF"/>
            <w:noWrap/>
            <w:vAlign w:val="bottom"/>
            <w:hideMark/>
          </w:tcPr>
          <w:p w14:paraId="5555F7B2"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-0.7 </w:t>
            </w:r>
          </w:p>
        </w:tc>
        <w:tc>
          <w:tcPr>
            <w:tcW w:w="1219" w:type="dxa"/>
            <w:tcBorders>
              <w:top w:val="nil"/>
              <w:left w:val="nil"/>
              <w:bottom w:val="nil"/>
              <w:right w:val="nil"/>
            </w:tcBorders>
            <w:shd w:val="clear" w:color="000000" w:fill="FFFFFF"/>
            <w:noWrap/>
            <w:vAlign w:val="bottom"/>
            <w:hideMark/>
          </w:tcPr>
          <w:p w14:paraId="5E0C53C9"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-15.9 </w:t>
            </w:r>
          </w:p>
        </w:tc>
        <w:tc>
          <w:tcPr>
            <w:tcW w:w="1219" w:type="dxa"/>
            <w:tcBorders>
              <w:top w:val="nil"/>
              <w:left w:val="nil"/>
              <w:bottom w:val="nil"/>
              <w:right w:val="nil"/>
            </w:tcBorders>
            <w:shd w:val="clear" w:color="000000" w:fill="FFFFFF"/>
            <w:noWrap/>
            <w:vAlign w:val="bottom"/>
            <w:hideMark/>
          </w:tcPr>
          <w:p w14:paraId="19F723FB"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-1.6 </w:t>
            </w:r>
          </w:p>
        </w:tc>
      </w:tr>
      <w:tr w:rsidR="00B54BEC" w:rsidRPr="0083351E" w14:paraId="3F6C83E7" w14:textId="77777777" w:rsidTr="00B54BEC">
        <w:trPr>
          <w:trHeight w:val="280"/>
          <w:jc w:val="center"/>
        </w:trPr>
        <w:tc>
          <w:tcPr>
            <w:tcW w:w="1349" w:type="dxa"/>
            <w:tcBorders>
              <w:top w:val="nil"/>
              <w:left w:val="nil"/>
              <w:bottom w:val="nil"/>
              <w:right w:val="single" w:sz="4" w:space="0" w:color="auto"/>
            </w:tcBorders>
            <w:shd w:val="clear" w:color="000000" w:fill="FFFFFF"/>
            <w:noWrap/>
            <w:vAlign w:val="bottom"/>
            <w:hideMark/>
          </w:tcPr>
          <w:p w14:paraId="6DA6BC98"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Italy</w:t>
            </w:r>
          </w:p>
        </w:tc>
        <w:tc>
          <w:tcPr>
            <w:tcW w:w="1217" w:type="dxa"/>
            <w:tcBorders>
              <w:top w:val="nil"/>
              <w:left w:val="nil"/>
              <w:bottom w:val="nil"/>
              <w:right w:val="nil"/>
            </w:tcBorders>
            <w:shd w:val="clear" w:color="000000" w:fill="FFFFFF"/>
            <w:noWrap/>
            <w:vAlign w:val="bottom"/>
            <w:hideMark/>
          </w:tcPr>
          <w:p w14:paraId="309DF60D"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-6.0 </w:t>
            </w:r>
          </w:p>
        </w:tc>
        <w:tc>
          <w:tcPr>
            <w:tcW w:w="1268" w:type="dxa"/>
            <w:tcBorders>
              <w:top w:val="nil"/>
              <w:left w:val="nil"/>
              <w:bottom w:val="nil"/>
              <w:right w:val="nil"/>
            </w:tcBorders>
            <w:shd w:val="clear" w:color="000000" w:fill="FFFFFF"/>
            <w:noWrap/>
            <w:vAlign w:val="bottom"/>
            <w:hideMark/>
          </w:tcPr>
          <w:p w14:paraId="36F51AAE"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-1.5 </w:t>
            </w:r>
          </w:p>
        </w:tc>
        <w:tc>
          <w:tcPr>
            <w:tcW w:w="1217" w:type="dxa"/>
            <w:tcBorders>
              <w:top w:val="nil"/>
              <w:left w:val="nil"/>
              <w:bottom w:val="nil"/>
              <w:right w:val="nil"/>
            </w:tcBorders>
            <w:shd w:val="clear" w:color="000000" w:fill="FFFFFF"/>
            <w:noWrap/>
            <w:vAlign w:val="bottom"/>
            <w:hideMark/>
          </w:tcPr>
          <w:p w14:paraId="740D4366"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-0.4 </w:t>
            </w:r>
          </w:p>
        </w:tc>
        <w:tc>
          <w:tcPr>
            <w:tcW w:w="1219" w:type="dxa"/>
            <w:tcBorders>
              <w:top w:val="nil"/>
              <w:left w:val="nil"/>
              <w:bottom w:val="nil"/>
              <w:right w:val="nil"/>
            </w:tcBorders>
            <w:shd w:val="clear" w:color="000000" w:fill="FFFFFF"/>
            <w:noWrap/>
            <w:vAlign w:val="bottom"/>
            <w:hideMark/>
          </w:tcPr>
          <w:p w14:paraId="3BDF971E"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-1.1 </w:t>
            </w:r>
          </w:p>
        </w:tc>
        <w:tc>
          <w:tcPr>
            <w:tcW w:w="1219" w:type="dxa"/>
            <w:tcBorders>
              <w:top w:val="nil"/>
              <w:left w:val="nil"/>
              <w:bottom w:val="nil"/>
              <w:right w:val="nil"/>
            </w:tcBorders>
            <w:shd w:val="clear" w:color="000000" w:fill="FFFFFF"/>
            <w:noWrap/>
            <w:vAlign w:val="bottom"/>
            <w:hideMark/>
          </w:tcPr>
          <w:p w14:paraId="0BB52581"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-5.1 </w:t>
            </w:r>
          </w:p>
        </w:tc>
      </w:tr>
      <w:tr w:rsidR="00B54BEC" w:rsidRPr="0083351E" w14:paraId="796A38B2" w14:textId="77777777" w:rsidTr="00B54BEC">
        <w:trPr>
          <w:trHeight w:val="280"/>
          <w:jc w:val="center"/>
        </w:trPr>
        <w:tc>
          <w:tcPr>
            <w:tcW w:w="1349" w:type="dxa"/>
            <w:tcBorders>
              <w:top w:val="nil"/>
              <w:left w:val="nil"/>
              <w:bottom w:val="single" w:sz="4" w:space="0" w:color="auto"/>
              <w:right w:val="single" w:sz="4" w:space="0" w:color="auto"/>
            </w:tcBorders>
            <w:shd w:val="clear" w:color="000000" w:fill="FFFFFF"/>
            <w:noWrap/>
            <w:vAlign w:val="bottom"/>
            <w:hideMark/>
          </w:tcPr>
          <w:p w14:paraId="410D1E0B"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US"/>
              </w:rPr>
            </w:pPr>
            <w:r w:rsidRPr="0083351E">
              <w:rPr>
                <w:rFonts w:eastAsia="Times New Roman"/>
                <w:bdr w:val="none" w:sz="0" w:space="0" w:color="auto"/>
                <w:lang w:val="en-US"/>
              </w:rPr>
              <w:t>Sweden</w:t>
            </w:r>
          </w:p>
        </w:tc>
        <w:tc>
          <w:tcPr>
            <w:tcW w:w="1217" w:type="dxa"/>
            <w:tcBorders>
              <w:top w:val="nil"/>
              <w:left w:val="nil"/>
              <w:bottom w:val="single" w:sz="4" w:space="0" w:color="auto"/>
              <w:right w:val="nil"/>
            </w:tcBorders>
            <w:shd w:val="clear" w:color="000000" w:fill="FFFFFF"/>
            <w:noWrap/>
            <w:vAlign w:val="bottom"/>
            <w:hideMark/>
          </w:tcPr>
          <w:p w14:paraId="2F465FC4"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 xml:space="preserve">2.3 </w:t>
            </w:r>
          </w:p>
        </w:tc>
        <w:tc>
          <w:tcPr>
            <w:tcW w:w="1268" w:type="dxa"/>
            <w:tcBorders>
              <w:top w:val="nil"/>
              <w:left w:val="nil"/>
              <w:bottom w:val="single" w:sz="4" w:space="0" w:color="auto"/>
              <w:right w:val="nil"/>
            </w:tcBorders>
            <w:shd w:val="clear" w:color="000000" w:fill="FFFFFF"/>
            <w:noWrap/>
            <w:vAlign w:val="bottom"/>
            <w:hideMark/>
          </w:tcPr>
          <w:p w14:paraId="39D4BEE4"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-4.7 </w:t>
            </w:r>
          </w:p>
        </w:tc>
        <w:tc>
          <w:tcPr>
            <w:tcW w:w="1217" w:type="dxa"/>
            <w:tcBorders>
              <w:top w:val="nil"/>
              <w:left w:val="nil"/>
              <w:bottom w:val="single" w:sz="4" w:space="0" w:color="auto"/>
              <w:right w:val="nil"/>
            </w:tcBorders>
            <w:shd w:val="clear" w:color="000000" w:fill="FFFFFF"/>
            <w:noWrap/>
            <w:vAlign w:val="bottom"/>
            <w:hideMark/>
          </w:tcPr>
          <w:p w14:paraId="31ABFEC1"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 xml:space="preserve">0.4 </w:t>
            </w:r>
          </w:p>
        </w:tc>
        <w:tc>
          <w:tcPr>
            <w:tcW w:w="1219" w:type="dxa"/>
            <w:tcBorders>
              <w:top w:val="nil"/>
              <w:left w:val="nil"/>
              <w:bottom w:val="single" w:sz="4" w:space="0" w:color="auto"/>
              <w:right w:val="nil"/>
            </w:tcBorders>
            <w:shd w:val="clear" w:color="000000" w:fill="FFFFFF"/>
            <w:noWrap/>
            <w:vAlign w:val="bottom"/>
            <w:hideMark/>
          </w:tcPr>
          <w:p w14:paraId="2E59085B"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bdr w:val="none" w:sz="0" w:space="0" w:color="auto"/>
                <w:lang w:val="en-US"/>
              </w:rPr>
              <w:t xml:space="preserve">3.4 </w:t>
            </w:r>
          </w:p>
        </w:tc>
        <w:tc>
          <w:tcPr>
            <w:tcW w:w="1219" w:type="dxa"/>
            <w:tcBorders>
              <w:top w:val="nil"/>
              <w:left w:val="nil"/>
              <w:bottom w:val="single" w:sz="4" w:space="0" w:color="auto"/>
              <w:right w:val="nil"/>
            </w:tcBorders>
            <w:shd w:val="clear" w:color="000000" w:fill="FFFFFF"/>
            <w:noWrap/>
            <w:vAlign w:val="bottom"/>
            <w:hideMark/>
          </w:tcPr>
          <w:p w14:paraId="28A26786" w14:textId="77777777" w:rsidR="00B54BEC" w:rsidRPr="0083351E" w:rsidRDefault="00B54BEC" w:rsidP="00B54B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eastAsia="Times New Roman"/>
                <w:bdr w:val="none" w:sz="0" w:space="0" w:color="auto"/>
                <w:lang w:val="en-US"/>
              </w:rPr>
            </w:pPr>
            <w:r w:rsidRPr="0083351E">
              <w:rPr>
                <w:rFonts w:eastAsia="Times New Roman"/>
                <w:color w:val="FF0000"/>
                <w:bdr w:val="none" w:sz="0" w:space="0" w:color="auto"/>
                <w:lang w:val="en-US"/>
              </w:rPr>
              <w:t xml:space="preserve">-0.2 </w:t>
            </w:r>
          </w:p>
        </w:tc>
      </w:tr>
    </w:tbl>
    <w:p w14:paraId="4A988B5E" w14:textId="2CC082F8" w:rsidR="00B54BEC" w:rsidRPr="0083351E" w:rsidRDefault="00B54BEC" w:rsidP="00B54BEC">
      <w:pPr>
        <w:pStyle w:val="Caption"/>
        <w:rPr>
          <w:lang w:val="en-US"/>
        </w:rPr>
      </w:pPr>
      <w:bookmarkStart w:id="54" w:name="_Ref536699152"/>
      <w:proofErr w:type="gramStart"/>
      <w:r w:rsidRPr="0083351E">
        <w:rPr>
          <w:lang w:val="en-US"/>
        </w:rPr>
        <w:t xml:space="preserve">Table </w:t>
      </w:r>
      <w:r w:rsidRPr="0083351E">
        <w:rPr>
          <w:lang w:val="en-US"/>
        </w:rPr>
        <w:fldChar w:fldCharType="begin"/>
      </w:r>
      <w:r w:rsidRPr="0083351E">
        <w:rPr>
          <w:lang w:val="en-US"/>
        </w:rPr>
        <w:instrText xml:space="preserve"> SEQ Table \* ARABIC </w:instrText>
      </w:r>
      <w:r w:rsidRPr="0083351E">
        <w:rPr>
          <w:lang w:val="en-US"/>
        </w:rPr>
        <w:fldChar w:fldCharType="separate"/>
      </w:r>
      <w:r w:rsidR="0083351E">
        <w:rPr>
          <w:noProof/>
          <w:lang w:val="en-US"/>
        </w:rPr>
        <w:t>4</w:t>
      </w:r>
      <w:r w:rsidRPr="0083351E">
        <w:rPr>
          <w:noProof/>
          <w:lang w:val="en-US"/>
        </w:rPr>
        <w:fldChar w:fldCharType="end"/>
      </w:r>
      <w:bookmarkEnd w:id="54"/>
      <w:r w:rsidRPr="0083351E">
        <w:rPr>
          <w:lang w:val="en-US"/>
        </w:rPr>
        <w:t>: Trends in the quality of work 2005-2015.</w:t>
      </w:r>
      <w:proofErr w:type="gramEnd"/>
    </w:p>
    <w:p w14:paraId="6BA1DDA4" w14:textId="06A71C06" w:rsidR="00E33A5F" w:rsidRPr="0083351E" w:rsidRDefault="00B54BEC" w:rsidP="006D7494">
      <w:pPr>
        <w:pStyle w:val="BelowTable"/>
        <w:ind w:right="656"/>
        <w:rPr>
          <w:lang w:val="en-US"/>
        </w:rPr>
      </w:pPr>
      <w:r w:rsidRPr="0083351E">
        <w:rPr>
          <w:lang w:val="en-US"/>
        </w:rPr>
        <w:t>Source: OECD Job Quality Database 2005-2015</w:t>
      </w:r>
      <w:r w:rsidR="006D7494" w:rsidRPr="0083351E">
        <w:rPr>
          <w:lang w:val="en-US"/>
        </w:rPr>
        <w:t xml:space="preserve"> </w:t>
      </w:r>
      <w:r w:rsidRPr="0083351E">
        <w:rPr>
          <w:lang w:val="en-US"/>
        </w:rPr>
        <w:t>based on the European Working Conditions Survey</w:t>
      </w:r>
      <w:r w:rsidR="006D7494" w:rsidRPr="0083351E">
        <w:rPr>
          <w:lang w:val="en-US"/>
        </w:rPr>
        <w:t xml:space="preserve"> (US uses </w:t>
      </w:r>
      <w:r w:rsidRPr="0083351E">
        <w:rPr>
          <w:lang w:val="en-US"/>
        </w:rPr>
        <w:t xml:space="preserve">rescaled International Social Survey </w:t>
      </w:r>
      <w:proofErr w:type="spellStart"/>
      <w:r w:rsidRPr="0083351E">
        <w:rPr>
          <w:lang w:val="en-US"/>
        </w:rPr>
        <w:t>Programme</w:t>
      </w:r>
      <w:proofErr w:type="spellEnd"/>
      <w:r w:rsidRPr="0083351E">
        <w:rPr>
          <w:lang w:val="en-US"/>
        </w:rPr>
        <w:t xml:space="preserve"> data</w:t>
      </w:r>
      <w:r w:rsidR="006D7494" w:rsidRPr="0083351E">
        <w:rPr>
          <w:lang w:val="en-US"/>
        </w:rPr>
        <w:t>)</w:t>
      </w:r>
      <w:r w:rsidR="00A4384F" w:rsidRPr="0083351E">
        <w:rPr>
          <w:lang w:val="en-US"/>
        </w:rPr>
        <w:t>; no data are available for Switzerland</w:t>
      </w:r>
      <w:r w:rsidRPr="0083351E">
        <w:rPr>
          <w:lang w:val="en-US"/>
        </w:rPr>
        <w:t>.</w:t>
      </w:r>
      <w:r w:rsidR="006D7494" w:rsidRPr="0083351E">
        <w:rPr>
          <w:lang w:val="en-US"/>
        </w:rPr>
        <w:t xml:space="preserve"> </w:t>
      </w:r>
      <w:r w:rsidR="006D7494" w:rsidRPr="0083351E">
        <w:rPr>
          <w:vertAlign w:val="superscript"/>
          <w:lang w:val="en-US"/>
        </w:rPr>
        <w:t xml:space="preserve">1 </w:t>
      </w:r>
      <w:r w:rsidR="006D7494" w:rsidRPr="0083351E">
        <w:rPr>
          <w:lang w:val="en-US"/>
        </w:rPr>
        <w:t xml:space="preserve">Job strain is an OECD measure of high job demands (proxied by physical demands, long hours and inflexible hours) with low job resources (proxied by autonomy &amp; learning opportunities, training &amp; learning, and opportunity for career advancement); see OECD </w:t>
      </w:r>
      <w:r w:rsidR="00BA4633">
        <w:rPr>
          <w:lang w:val="en-US"/>
        </w:rPr>
        <w:fldChar w:fldCharType="begin"/>
      </w:r>
      <w:r w:rsidR="00BA4633">
        <w:rPr>
          <w:lang w:val="en-US"/>
        </w:rPr>
        <w:instrText xml:space="preserve"> ADDIN EN.CITE &lt;EndNote&gt;&lt;Cite ExcludeAuth="1"&gt;&lt;Author&gt;OECD&lt;/Author&gt;&lt;Year&gt;2014&lt;/Year&gt;&lt;RecNum&gt;3277&lt;/RecNum&gt;&lt;DisplayText&gt;(2014)&lt;/DisplayText&gt;&lt;record&gt;&lt;rec-number&gt;3277&lt;/rec-number&gt;&lt;foreign-keys&gt;&lt;key app="EN" db-id="5xatt0094rr92mepzaexd2xzx29appesae0a" timestamp="1548935646"&gt;3277&lt;/key&gt;&lt;/foreign-keys&gt;&lt;ref-type name="Report"&gt;27&lt;/ref-type&gt;&lt;contributors&gt;&lt;authors&gt;&lt;author&gt;OECD&lt;/author&gt;&lt;/authors&gt;&lt;/contributors&gt;&lt;titles&gt;&lt;title&gt;OECD Employment Outlook 2014&lt;/title&gt;&lt;/titles&gt;&lt;dates&gt;&lt;year&gt;2014&lt;/year&gt;&lt;/dates&gt;&lt;pub-location&gt;Paris&lt;/pub-location&gt;&lt;publisher&gt;OECD Publishing&lt;/publisher&gt;&lt;urls&gt;&lt;related-urls&gt;&lt;url&gt;http://dx.doi.org/10.1787/empl_outlook-2014-en&lt;/url&gt;&lt;/related-urls&gt;&lt;/urls&gt;&lt;electronic-resource-num&gt;10.1787/empl_outlook-2014-en&lt;/electronic-resource-num&gt;&lt;/record&gt;&lt;/Cite&gt;&lt;/EndNote&gt;</w:instrText>
      </w:r>
      <w:r w:rsidR="00BA4633">
        <w:rPr>
          <w:lang w:val="en-US"/>
        </w:rPr>
        <w:fldChar w:fldCharType="separate"/>
      </w:r>
      <w:r w:rsidR="00BA4633">
        <w:rPr>
          <w:noProof/>
          <w:lang w:val="en-US"/>
        </w:rPr>
        <w:t>(2014)</w:t>
      </w:r>
      <w:r w:rsidR="00BA4633">
        <w:rPr>
          <w:lang w:val="en-US"/>
        </w:rPr>
        <w:fldChar w:fldCharType="end"/>
      </w:r>
      <w:r w:rsidR="006D7494" w:rsidRPr="0083351E">
        <w:rPr>
          <w:lang w:val="en-US"/>
        </w:rPr>
        <w:t xml:space="preserve"> for details.</w:t>
      </w:r>
      <w:r w:rsidR="00C95C4F" w:rsidRPr="0083351E">
        <w:rPr>
          <w:lang w:val="en-US"/>
        </w:rPr>
        <w:t xml:space="preserve"> </w:t>
      </w:r>
      <w:r w:rsidR="00C95C4F" w:rsidRPr="0083351E">
        <w:rPr>
          <w:vertAlign w:val="superscript"/>
          <w:lang w:val="en-US"/>
        </w:rPr>
        <w:t>2</w:t>
      </w:r>
      <w:r w:rsidR="00C95C4F" w:rsidRPr="0083351E">
        <w:rPr>
          <w:lang w:val="en-US"/>
        </w:rPr>
        <w:t xml:space="preserve"> Physical demands trends in the USA seem implausible</w:t>
      </w:r>
      <w:r w:rsidR="00D672A2">
        <w:rPr>
          <w:lang w:val="en-US"/>
        </w:rPr>
        <w:t xml:space="preserve"> (a rise of 25.8%)</w:t>
      </w:r>
      <w:r w:rsidR="00C95C4F" w:rsidRPr="0083351E">
        <w:rPr>
          <w:lang w:val="en-US"/>
        </w:rPr>
        <w:t>; see text/Online Appendix 6.</w:t>
      </w:r>
    </w:p>
    <w:p w14:paraId="276972BC" w14:textId="6C8B9A97" w:rsidR="007B709A" w:rsidRPr="0083351E" w:rsidRDefault="007B709A" w:rsidP="001904FB">
      <w:pPr>
        <w:pStyle w:val="Heading2"/>
        <w:rPr>
          <w:lang w:val="en-US"/>
        </w:rPr>
      </w:pPr>
      <w:bookmarkStart w:id="55" w:name="_Toc5"/>
      <w:bookmarkStart w:id="56" w:name="_Toc511743819"/>
      <w:bookmarkStart w:id="57" w:name="_Toc512503630"/>
      <w:bookmarkStart w:id="58" w:name="_Toc512503754"/>
      <w:bookmarkStart w:id="59" w:name="_Toc515376372"/>
      <w:r w:rsidRPr="0083351E">
        <w:rPr>
          <w:lang w:val="en-US"/>
        </w:rPr>
        <w:t xml:space="preserve">6. </w:t>
      </w:r>
      <w:bookmarkEnd w:id="42"/>
      <w:bookmarkEnd w:id="55"/>
      <w:bookmarkEnd w:id="56"/>
      <w:bookmarkEnd w:id="57"/>
      <w:bookmarkEnd w:id="58"/>
      <w:bookmarkEnd w:id="59"/>
      <w:r w:rsidR="00DC04D7" w:rsidRPr="0083351E">
        <w:rPr>
          <w:lang w:val="en-US"/>
        </w:rPr>
        <w:t>Conclusions</w:t>
      </w:r>
    </w:p>
    <w:p w14:paraId="136357B6" w14:textId="77777777" w:rsidR="0004250B" w:rsidRPr="0083351E" w:rsidRDefault="0004250B" w:rsidP="001904FB">
      <w:pPr>
        <w:pStyle w:val="Heading4"/>
        <w:rPr>
          <w:b/>
          <w:lang w:val="en-US"/>
        </w:rPr>
      </w:pPr>
      <w:r w:rsidRPr="0083351E">
        <w:rPr>
          <w:lang w:val="en-US"/>
        </w:rPr>
        <w:t>Employment trends among older workers with poor health</w:t>
      </w:r>
    </w:p>
    <w:p w14:paraId="6528AA8C" w14:textId="13A0E027" w:rsidR="0004250B" w:rsidRPr="0083351E" w:rsidRDefault="0004250B" w:rsidP="001904FB">
      <w:pPr>
        <w:rPr>
          <w:lang w:val="en-US"/>
        </w:rPr>
      </w:pPr>
      <w:r w:rsidRPr="0083351E">
        <w:rPr>
          <w:lang w:val="en-US"/>
        </w:rPr>
        <w:t xml:space="preserve">In many high-income countries, rising disability benefit recipiency and falling employment rates (particularly among older workers with ill-health) since the 1980s prompted many </w:t>
      </w:r>
      <w:r w:rsidR="00B06589" w:rsidRPr="0083351E">
        <w:rPr>
          <w:lang w:val="en-US"/>
        </w:rPr>
        <w:lastRenderedPageBreak/>
        <w:t xml:space="preserve">countries to reform their </w:t>
      </w:r>
      <w:r w:rsidRPr="0083351E">
        <w:rPr>
          <w:lang w:val="en-US"/>
        </w:rPr>
        <w:t xml:space="preserve">disability benefit </w:t>
      </w:r>
      <w:r w:rsidR="00B06589" w:rsidRPr="0083351E">
        <w:rPr>
          <w:lang w:val="en-US"/>
        </w:rPr>
        <w:t>systems</w:t>
      </w:r>
      <w:r w:rsidR="00401AC2" w:rsidRPr="0083351E">
        <w:rPr>
          <w:lang w:val="en-US"/>
        </w:rPr>
        <w:t xml:space="preserve"> and </w:t>
      </w:r>
      <w:r w:rsidR="00C95C4F" w:rsidRPr="0083351E">
        <w:rPr>
          <w:lang w:val="en-US"/>
        </w:rPr>
        <w:t xml:space="preserve">wider </w:t>
      </w:r>
      <w:r w:rsidR="00401AC2" w:rsidRPr="0083351E">
        <w:rPr>
          <w:lang w:val="en-US"/>
        </w:rPr>
        <w:t>policies addressing workers with health problems</w:t>
      </w:r>
      <w:r w:rsidR="00B06589" w:rsidRPr="0083351E">
        <w:rPr>
          <w:lang w:val="en-US"/>
        </w:rPr>
        <w:t xml:space="preserve">. These reforms generally </w:t>
      </w:r>
      <w:r w:rsidRPr="0083351E">
        <w:rPr>
          <w:lang w:val="en-US"/>
        </w:rPr>
        <w:t>reduc</w:t>
      </w:r>
      <w:r w:rsidR="00B06589" w:rsidRPr="0083351E">
        <w:rPr>
          <w:lang w:val="en-US"/>
        </w:rPr>
        <w:t>ed</w:t>
      </w:r>
      <w:r w:rsidRPr="0083351E">
        <w:rPr>
          <w:lang w:val="en-US"/>
        </w:rPr>
        <w:t xml:space="preserve"> the generosity of benefits while making them more activating</w:t>
      </w:r>
      <w:r w:rsidR="00C95C4F" w:rsidRPr="0083351E">
        <w:rPr>
          <w:lang w:val="en-US"/>
        </w:rPr>
        <w:t xml:space="preserve"> </w:t>
      </w:r>
      <w:r w:rsidRPr="0083351E">
        <w:rPr>
          <w:lang w:val="en-US"/>
        </w:rPr>
        <w:t>(</w:t>
      </w:r>
      <w:r w:rsidR="00C95C4F" w:rsidRPr="0083351E">
        <w:rPr>
          <w:lang w:val="en-US"/>
        </w:rPr>
        <w:t>s</w:t>
      </w:r>
      <w:r w:rsidRPr="0083351E">
        <w:rPr>
          <w:lang w:val="en-US"/>
        </w:rPr>
        <w:t>ee Figure 1 above)</w:t>
      </w:r>
      <w:r w:rsidR="00C95C4F" w:rsidRPr="0083351E">
        <w:rPr>
          <w:lang w:val="en-US"/>
        </w:rPr>
        <w:t>.</w:t>
      </w:r>
      <w:r w:rsidRPr="0083351E">
        <w:rPr>
          <w:lang w:val="en-US"/>
        </w:rPr>
        <w:t xml:space="preserve"> Yet few studies have examined how employment rates of older workers with poor health have changed across countries</w:t>
      </w:r>
      <w:r w:rsidR="00C95C4F" w:rsidRPr="0083351E">
        <w:rPr>
          <w:lang w:val="en-US"/>
        </w:rPr>
        <w:t xml:space="preserve"> in practice</w:t>
      </w:r>
      <w:r w:rsidRPr="0083351E">
        <w:rPr>
          <w:lang w:val="en-US"/>
        </w:rPr>
        <w:t xml:space="preserve">. </w:t>
      </w:r>
      <w:r w:rsidR="00B06589" w:rsidRPr="0083351E">
        <w:rPr>
          <w:lang w:val="en-US"/>
        </w:rPr>
        <w:t>W</w:t>
      </w:r>
      <w:r w:rsidRPr="0083351E">
        <w:rPr>
          <w:lang w:val="en-US"/>
        </w:rPr>
        <w:t>e present new estimates of changing relative and absolute employment rates of older workers (aged 50/51 to variable retirement ages) in 13 high-income countries from 2004-7 to 2012-15 using ELSA/SHARE/HRS data</w:t>
      </w:r>
      <w:r w:rsidR="00A9235A" w:rsidRPr="0083351E">
        <w:rPr>
          <w:lang w:val="en-US"/>
        </w:rPr>
        <w:t xml:space="preserve">. In order to obtain a consistent measure of health, we </w:t>
      </w:r>
      <w:r w:rsidRPr="0083351E">
        <w:rPr>
          <w:lang w:val="en-US"/>
        </w:rPr>
        <w:t>construct a latent health index from multiple specific health indicators using the method suggested by Poterba, Venti</w:t>
      </w:r>
      <w:r w:rsidR="00D672A2">
        <w:rPr>
          <w:lang w:val="en-US"/>
        </w:rPr>
        <w:t>,</w:t>
      </w:r>
      <w:r w:rsidRPr="0083351E">
        <w:rPr>
          <w:lang w:val="en-US"/>
        </w:rPr>
        <w:t xml:space="preserve"> and Wise </w:t>
      </w:r>
      <w:r w:rsidR="00BA4633">
        <w:rPr>
          <w:lang w:val="en-US"/>
        </w:rPr>
        <w:fldChar w:fldCharType="begin"/>
      </w:r>
      <w:r w:rsidR="00BA4633">
        <w:rPr>
          <w:lang w:val="en-US"/>
        </w:rPr>
        <w:instrText xml:space="preserve"> ADDIN EN.CITE &lt;EndNote&gt;&lt;Cite ExcludeAuth="1"&gt;&lt;Author&gt;Poterba&lt;/Author&gt;&lt;Year&gt;2013&lt;/Year&gt;&lt;RecNum&gt;985&lt;/RecNum&gt;&lt;DisplayText&gt;(2013)&lt;/DisplayText&gt;&lt;record&gt;&lt;rec-number&gt;985&lt;/rec-number&gt;&lt;foreign-keys&gt;&lt;key app="EN" db-id="5xatt0094rr92mepzaexd2xzx29appesae0a" timestamp="1523957215"&gt;985&lt;/key&gt;&lt;/foreign-keys&gt;&lt;ref-type name="Journal Article"&gt;17&lt;/ref-type&gt;&lt;contributors&gt;&lt;authors&gt;&lt;author&gt;Poterba, James&lt;/author&gt;&lt;author&gt;Venti, Steven &lt;/author&gt;&lt;author&gt;Wise, David A&lt;/author&gt;&lt;/authors&gt;&lt;/contributors&gt;&lt;titles&gt;&lt;title&gt;Health, education, and the postretirement evolution of household assets&lt;/title&gt;&lt;secondary-title&gt;Journal of Human Capital&lt;/secondary-title&gt;&lt;/titles&gt;&lt;periodical&gt;&lt;full-title&gt;Journal of Human Capital&lt;/full-title&gt;&lt;/periodical&gt;&lt;pages&gt;297-339&lt;/pages&gt;&lt;volume&gt;7&lt;/volume&gt;&lt;number&gt;4&lt;/number&gt;&lt;dates&gt;&lt;year&gt;2013&lt;/year&gt;&lt;/dates&gt;&lt;urls&gt;&lt;/urls&gt;&lt;/record&gt;&lt;/Cite&gt;&lt;/EndNote&gt;</w:instrText>
      </w:r>
      <w:r w:rsidR="00BA4633">
        <w:rPr>
          <w:lang w:val="en-US"/>
        </w:rPr>
        <w:fldChar w:fldCharType="separate"/>
      </w:r>
      <w:r w:rsidR="00BA4633">
        <w:rPr>
          <w:noProof/>
          <w:lang w:val="en-US"/>
        </w:rPr>
        <w:t>(2013)</w:t>
      </w:r>
      <w:r w:rsidR="00BA4633">
        <w:rPr>
          <w:lang w:val="en-US"/>
        </w:rPr>
        <w:fldChar w:fldCharType="end"/>
      </w:r>
      <w:r w:rsidRPr="0083351E">
        <w:rPr>
          <w:lang w:val="en-US"/>
        </w:rPr>
        <w:t>.</w:t>
      </w:r>
    </w:p>
    <w:p w14:paraId="642396FF" w14:textId="1A594781" w:rsidR="0004250B" w:rsidRPr="0083351E" w:rsidRDefault="0004250B" w:rsidP="001904FB">
      <w:pPr>
        <w:rPr>
          <w:lang w:val="en-US"/>
        </w:rPr>
      </w:pPr>
      <w:r w:rsidRPr="0083351E">
        <w:rPr>
          <w:lang w:val="en-US"/>
        </w:rPr>
        <w:t>We find that the USA is exceptional</w:t>
      </w:r>
      <w:r w:rsidR="00A9235A" w:rsidRPr="0083351E">
        <w:rPr>
          <w:lang w:val="en-US"/>
        </w:rPr>
        <w:t xml:space="preserve"> among the countries for which we have comparable data</w:t>
      </w:r>
      <w:r w:rsidRPr="0083351E">
        <w:rPr>
          <w:lang w:val="en-US"/>
        </w:rPr>
        <w:t xml:space="preserve">: it has seen a unique deterioration in the employment position of older workers with ill-health, compared to the other 12 countries we consider here. Not only did the gap between the employment rates of those with poor health and good health increase in the USA (by 8.1%; 95% CI 4.8-11.4%), but the employment rates of those with poor health </w:t>
      </w:r>
      <w:r w:rsidRPr="0083351E">
        <w:rPr>
          <w:i/>
          <w:lang w:val="en-US"/>
        </w:rPr>
        <w:t xml:space="preserve">per se </w:t>
      </w:r>
      <w:r w:rsidRPr="0083351E">
        <w:rPr>
          <w:lang w:val="en-US"/>
        </w:rPr>
        <w:t>fell (by 4.5%, 95% CI 1.8-7.3%). In only one other country</w:t>
      </w:r>
      <w:r w:rsidR="00A9235A" w:rsidRPr="0083351E">
        <w:rPr>
          <w:lang w:val="en-US"/>
        </w:rPr>
        <w:t>, Austria,</w:t>
      </w:r>
      <w:r w:rsidRPr="0083351E">
        <w:rPr>
          <w:lang w:val="en-US"/>
        </w:rPr>
        <w:t xml:space="preserve"> did the health employment gap increase (although this was not significant in all specifications), and in no other country did the absolute employment rates of older workers with poor health fall. Indeed, in most countries (with the exception of Greece) employment rates rose – even if these rising employment rates were often similar to those among older workers in better health. Only in Sweden (and possibly also England, </w:t>
      </w:r>
      <w:r w:rsidR="00514114" w:rsidRPr="0083351E">
        <w:rPr>
          <w:lang w:val="en-US"/>
        </w:rPr>
        <w:t xml:space="preserve">as we find such evidence in </w:t>
      </w:r>
      <w:r w:rsidRPr="0083351E">
        <w:rPr>
          <w:lang w:val="en-US"/>
        </w:rPr>
        <w:t xml:space="preserve">some but not all specifications) </w:t>
      </w:r>
      <w:proofErr w:type="gramStart"/>
      <w:r w:rsidRPr="0083351E">
        <w:rPr>
          <w:lang w:val="en-US"/>
        </w:rPr>
        <w:t>are</w:t>
      </w:r>
      <w:proofErr w:type="gramEnd"/>
      <w:r w:rsidRPr="0083351E">
        <w:rPr>
          <w:lang w:val="en-US"/>
        </w:rPr>
        <w:t xml:space="preserve"> there signs that the health employment gap fell over this period. </w:t>
      </w:r>
    </w:p>
    <w:p w14:paraId="4464A22F" w14:textId="1DC3FB28" w:rsidR="005D125F" w:rsidRPr="0083351E" w:rsidRDefault="0004250B" w:rsidP="001904FB">
      <w:pPr>
        <w:rPr>
          <w:lang w:val="en-US"/>
        </w:rPr>
      </w:pPr>
      <w:r w:rsidRPr="0083351E">
        <w:rPr>
          <w:lang w:val="en-US"/>
        </w:rPr>
        <w:t>We note several limitations of our analysis. While the Poterba, Venti</w:t>
      </w:r>
      <w:r w:rsidR="00514114" w:rsidRPr="0083351E">
        <w:rPr>
          <w:lang w:val="en-US"/>
        </w:rPr>
        <w:t>,</w:t>
      </w:r>
      <w:r w:rsidRPr="0083351E">
        <w:rPr>
          <w:lang w:val="en-US"/>
        </w:rPr>
        <w:t xml:space="preserve"> and Wise </w:t>
      </w:r>
      <w:r w:rsidR="00BA4633">
        <w:rPr>
          <w:lang w:val="en-US"/>
        </w:rPr>
        <w:fldChar w:fldCharType="begin"/>
      </w:r>
      <w:r w:rsidR="00BA4633">
        <w:rPr>
          <w:lang w:val="en-US"/>
        </w:rPr>
        <w:instrText xml:space="preserve"> ADDIN EN.CITE &lt;EndNote&gt;&lt;Cite ExcludeAuth="1"&gt;&lt;Author&gt;Poterba&lt;/Author&gt;&lt;Year&gt;2013&lt;/Year&gt;&lt;RecNum&gt;985&lt;/RecNum&gt;&lt;DisplayText&gt;(2013)&lt;/DisplayText&gt;&lt;record&gt;&lt;rec-number&gt;985&lt;/rec-number&gt;&lt;foreign-keys&gt;&lt;key app="EN" db-id="5xatt0094rr92mepzaexd2xzx29appesae0a" timestamp="1523957215"&gt;985&lt;/key&gt;&lt;/foreign-keys&gt;&lt;ref-type name="Journal Article"&gt;17&lt;/ref-type&gt;&lt;contributors&gt;&lt;authors&gt;&lt;author&gt;Poterba, James&lt;/author&gt;&lt;author&gt;Venti, Steven &lt;/author&gt;&lt;author&gt;Wise, David A&lt;/author&gt;&lt;/authors&gt;&lt;/contributors&gt;&lt;titles&gt;&lt;title&gt;Health, education, and the postretirement evolution of household assets&lt;/title&gt;&lt;secondary-title&gt;Journal of Human Capital&lt;/secondary-title&gt;&lt;/titles&gt;&lt;periodical&gt;&lt;full-title&gt;Journal of Human Capital&lt;/full-title&gt;&lt;/periodical&gt;&lt;pages&gt;297-339&lt;/pages&gt;&lt;volume&gt;7&lt;/volume&gt;&lt;number&gt;4&lt;/number&gt;&lt;dates&gt;&lt;year&gt;2013&lt;/year&gt;&lt;/dates&gt;&lt;urls&gt;&lt;/urls&gt;&lt;/record&gt;&lt;/Cite&gt;&lt;/EndNote&gt;</w:instrText>
      </w:r>
      <w:r w:rsidR="00BA4633">
        <w:rPr>
          <w:lang w:val="en-US"/>
        </w:rPr>
        <w:fldChar w:fldCharType="separate"/>
      </w:r>
      <w:r w:rsidR="00BA4633">
        <w:rPr>
          <w:noProof/>
          <w:lang w:val="en-US"/>
        </w:rPr>
        <w:t>(2013)</w:t>
      </w:r>
      <w:r w:rsidR="00BA4633">
        <w:rPr>
          <w:lang w:val="en-US"/>
        </w:rPr>
        <w:fldChar w:fldCharType="end"/>
      </w:r>
      <w:r w:rsidRPr="0083351E">
        <w:rPr>
          <w:lang w:val="en-US"/>
        </w:rPr>
        <w:t xml:space="preserve"> method for measuring ill-health </w:t>
      </w:r>
      <w:r w:rsidR="00514114" w:rsidRPr="0083351E">
        <w:rPr>
          <w:lang w:val="en-US"/>
        </w:rPr>
        <w:t xml:space="preserve">does not require </w:t>
      </w:r>
      <w:r w:rsidRPr="0083351E">
        <w:rPr>
          <w:lang w:val="en-US"/>
        </w:rPr>
        <w:t xml:space="preserve">the assumption that </w:t>
      </w:r>
      <w:r w:rsidR="00514114" w:rsidRPr="0083351E">
        <w:rPr>
          <w:lang w:val="en-US"/>
        </w:rPr>
        <w:t>sur</w:t>
      </w:r>
      <w:r w:rsidR="00211789" w:rsidRPr="0083351E">
        <w:rPr>
          <w:lang w:val="en-US"/>
        </w:rPr>
        <w:t>vey re</w:t>
      </w:r>
      <w:r w:rsidR="00514114" w:rsidRPr="0083351E">
        <w:rPr>
          <w:lang w:val="en-US"/>
        </w:rPr>
        <w:t>s</w:t>
      </w:r>
      <w:r w:rsidR="00211789" w:rsidRPr="0083351E">
        <w:rPr>
          <w:lang w:val="en-US"/>
        </w:rPr>
        <w:t>p</w:t>
      </w:r>
      <w:r w:rsidR="00514114" w:rsidRPr="0083351E">
        <w:rPr>
          <w:lang w:val="en-US"/>
        </w:rPr>
        <w:t xml:space="preserve">ondents interpret their </w:t>
      </w:r>
      <w:r w:rsidRPr="0083351E">
        <w:rPr>
          <w:lang w:val="en-US"/>
        </w:rPr>
        <w:t xml:space="preserve">general self-reported health consistently across time, it nevertheless </w:t>
      </w:r>
      <w:r w:rsidR="00514114" w:rsidRPr="0083351E">
        <w:rPr>
          <w:lang w:val="en-US"/>
        </w:rPr>
        <w:t xml:space="preserve">requires that they consistently interpret </w:t>
      </w:r>
      <w:r w:rsidRPr="0083351E">
        <w:rPr>
          <w:lang w:val="en-US"/>
        </w:rPr>
        <w:t xml:space="preserve">more specific health indicators </w:t>
      </w:r>
      <w:r w:rsidR="00514114" w:rsidRPr="0083351E">
        <w:rPr>
          <w:lang w:val="en-US"/>
        </w:rPr>
        <w:t xml:space="preserve">over time. Although this </w:t>
      </w:r>
      <w:r w:rsidRPr="0083351E">
        <w:rPr>
          <w:lang w:val="en-US"/>
        </w:rPr>
        <w:t>assumption</w:t>
      </w:r>
      <w:r w:rsidR="00514114" w:rsidRPr="0083351E">
        <w:rPr>
          <w:lang w:val="en-US"/>
        </w:rPr>
        <w:t xml:space="preserve"> is less strict</w:t>
      </w:r>
      <w:r w:rsidR="005D125F" w:rsidRPr="0083351E">
        <w:rPr>
          <w:lang w:val="en-US"/>
        </w:rPr>
        <w:t xml:space="preserve"> and permits a </w:t>
      </w:r>
      <w:r w:rsidRPr="0083351E">
        <w:rPr>
          <w:lang w:val="en-US"/>
        </w:rPr>
        <w:t xml:space="preserve">substantial improvement on using a single general </w:t>
      </w:r>
      <w:r w:rsidRPr="0083351E">
        <w:rPr>
          <w:lang w:val="en-US"/>
        </w:rPr>
        <w:lastRenderedPageBreak/>
        <w:t>health indicator</w:t>
      </w:r>
      <w:r w:rsidR="005D125F" w:rsidRPr="0083351E">
        <w:rPr>
          <w:lang w:val="en-US"/>
        </w:rPr>
        <w:t>, it should be borne in mind. However, we show that</w:t>
      </w:r>
      <w:r w:rsidRPr="0083351E">
        <w:rPr>
          <w:lang w:val="en-US"/>
        </w:rPr>
        <w:t xml:space="preserve"> our results are generally robust to a variety of sensitivity analyses (including a multiple imputation analysis to deal with missing data). </w:t>
      </w:r>
    </w:p>
    <w:p w14:paraId="3F5545E8" w14:textId="2D06CF82" w:rsidR="00491237" w:rsidRPr="0083351E" w:rsidRDefault="005D125F" w:rsidP="001904FB">
      <w:pPr>
        <w:rPr>
          <w:lang w:val="en-US"/>
        </w:rPr>
      </w:pPr>
      <w:r w:rsidRPr="0083351E">
        <w:rPr>
          <w:lang w:val="en-US"/>
        </w:rPr>
        <w:t xml:space="preserve">The available data </w:t>
      </w:r>
      <w:r w:rsidR="0004250B" w:rsidRPr="0083351E">
        <w:rPr>
          <w:lang w:val="en-US"/>
        </w:rPr>
        <w:t>restrict</w:t>
      </w:r>
      <w:r w:rsidRPr="0083351E">
        <w:rPr>
          <w:lang w:val="en-US"/>
        </w:rPr>
        <w:t xml:space="preserve"> our sample</w:t>
      </w:r>
      <w:r w:rsidR="0004250B" w:rsidRPr="0083351E">
        <w:rPr>
          <w:lang w:val="en-US"/>
        </w:rPr>
        <w:t xml:space="preserve"> to older people; while ill-health is concentrated among older workers, this may nevertheless conceal different trends among younger people with ill-health.</w:t>
      </w:r>
      <w:r w:rsidR="00491237" w:rsidRPr="0083351E">
        <w:rPr>
          <w:lang w:val="en-US"/>
        </w:rPr>
        <w:t xml:space="preserve"> </w:t>
      </w:r>
      <w:r w:rsidR="007C1072" w:rsidRPr="0083351E">
        <w:rPr>
          <w:lang w:val="en-US"/>
        </w:rPr>
        <w:t xml:space="preserve">While this might cast doubt on the external validity of our results, </w:t>
      </w:r>
      <w:r w:rsidR="00726AB7" w:rsidRPr="0083351E">
        <w:rPr>
          <w:lang w:val="en-US"/>
        </w:rPr>
        <w:t>there is evidence that the disability employment gap in the US increase</w:t>
      </w:r>
      <w:r w:rsidR="007C1072" w:rsidRPr="0083351E">
        <w:rPr>
          <w:lang w:val="en-US"/>
        </w:rPr>
        <w:t>d</w:t>
      </w:r>
      <w:r w:rsidR="00726AB7" w:rsidRPr="0083351E">
        <w:rPr>
          <w:lang w:val="en-US"/>
        </w:rPr>
        <w:t xml:space="preserve"> for the entire 16-64 age group, and that people with disabilities were considerably more likely than others to experience involuntary job loss 2007-13 </w:t>
      </w:r>
      <w:r w:rsidR="00BA4633">
        <w:rPr>
          <w:lang w:val="en-US"/>
        </w:rPr>
        <w:fldChar w:fldCharType="begin"/>
      </w:r>
      <w:r w:rsidR="00BA4633">
        <w:rPr>
          <w:lang w:val="en-US"/>
        </w:rPr>
        <w:instrText xml:space="preserve"> ADDIN EN.CITE &lt;EndNote&gt;&lt;Cite&gt;&lt;Author&gt;Mitra&lt;/Author&gt;&lt;Year&gt;2016&lt;/Year&gt;&lt;RecNum&gt;3125&lt;/RecNum&gt;&lt;DisplayText&gt;(Mitra and Kruse, 2016)&lt;/DisplayText&gt;&lt;record&gt;&lt;rec-number&gt;3125&lt;/rec-number&gt;&lt;foreign-keys&gt;&lt;key app="EN" db-id="5xatt0094rr92mepzaexd2xzx29appesae0a" timestamp="1528188462"&gt;3125&lt;/key&gt;&lt;/foreign-keys&gt;&lt;ref-type name="Journal Article"&gt;17&lt;/ref-type&gt;&lt;contributors&gt;&lt;authors&gt;&lt;author&gt;Mitra, Sophie&lt;/author&gt;&lt;author&gt;Kruse, Douglas&lt;/author&gt;&lt;/authors&gt;&lt;/contributors&gt;&lt;titles&gt;&lt;title&gt;Are workers with disabilities more likely to be displaced?&lt;/title&gt;&lt;secondary-title&gt;The International Journal of Human Resource Management&lt;/secondary-title&gt;&lt;/titles&gt;&lt;periodical&gt;&lt;full-title&gt;The International Journal of Human Resource Management&lt;/full-title&gt;&lt;/periodical&gt;&lt;pages&gt;1550-1579&lt;/pages&gt;&lt;volume&gt;27&lt;/volume&gt;&lt;number&gt;14&lt;/number&gt;&lt;dates&gt;&lt;year&gt;2016&lt;/year&gt;&lt;pub-dates&gt;&lt;date&gt;2016/08/05&lt;/date&gt;&lt;/pub-dates&gt;&lt;/dates&gt;&lt;publisher&gt;Routledge&lt;/publisher&gt;&lt;isbn&gt;0958-5192&lt;/isbn&gt;&lt;urls&gt;&lt;related-urls&gt;&lt;url&gt;https://doi.org/10.1080/09585192.2015.1137616&lt;/url&gt;&lt;/related-urls&gt;&lt;/urls&gt;&lt;electronic-resource-num&gt;10.1080/09585192.2015.1137616&lt;/electronic-resource-num&gt;&lt;/record&gt;&lt;/Cite&gt;&lt;/EndNote&gt;</w:instrText>
      </w:r>
      <w:r w:rsidR="00BA4633">
        <w:rPr>
          <w:lang w:val="en-US"/>
        </w:rPr>
        <w:fldChar w:fldCharType="separate"/>
      </w:r>
      <w:r w:rsidR="00BA4633">
        <w:rPr>
          <w:noProof/>
          <w:lang w:val="en-US"/>
        </w:rPr>
        <w:t>(Mitra and Kruse, 2016)</w:t>
      </w:r>
      <w:r w:rsidR="00BA4633">
        <w:rPr>
          <w:lang w:val="en-US"/>
        </w:rPr>
        <w:fldChar w:fldCharType="end"/>
      </w:r>
      <w:r w:rsidR="00726AB7" w:rsidRPr="0083351E">
        <w:rPr>
          <w:lang w:val="en-US"/>
        </w:rPr>
        <w:t>.</w:t>
      </w:r>
      <w:r w:rsidR="007C1072" w:rsidRPr="0083351E">
        <w:rPr>
          <w:rStyle w:val="FootnoteReference"/>
          <w:lang w:val="en-US"/>
        </w:rPr>
        <w:t xml:space="preserve"> </w:t>
      </w:r>
      <w:r w:rsidR="007C1072" w:rsidRPr="0083351E">
        <w:rPr>
          <w:rStyle w:val="FootnoteReference"/>
          <w:lang w:val="en-US"/>
        </w:rPr>
        <w:footnoteReference w:id="7"/>
      </w:r>
    </w:p>
    <w:p w14:paraId="4567B94F" w14:textId="77777777" w:rsidR="0004250B" w:rsidRPr="0083351E" w:rsidRDefault="0004250B" w:rsidP="001904FB">
      <w:pPr>
        <w:pStyle w:val="Heading4"/>
        <w:rPr>
          <w:lang w:val="en-US"/>
        </w:rPr>
      </w:pPr>
      <w:r w:rsidRPr="0083351E">
        <w:rPr>
          <w:lang w:val="en-US"/>
        </w:rPr>
        <w:t>Exploring these trends</w:t>
      </w:r>
    </w:p>
    <w:p w14:paraId="28225C66" w14:textId="0DAC01CC" w:rsidR="00C95C4F" w:rsidRPr="0083351E" w:rsidRDefault="0004250B" w:rsidP="001904FB">
      <w:pPr>
        <w:rPr>
          <w:lang w:val="en-US"/>
        </w:rPr>
      </w:pPr>
      <w:r w:rsidRPr="0083351E">
        <w:rPr>
          <w:lang w:val="en-US"/>
        </w:rPr>
        <w:t xml:space="preserve">In the second part of the paper, we </w:t>
      </w:r>
      <w:r w:rsidR="007C1072" w:rsidRPr="0083351E">
        <w:rPr>
          <w:lang w:val="en-US"/>
        </w:rPr>
        <w:t>analy</w:t>
      </w:r>
      <w:r w:rsidR="00D672A2">
        <w:rPr>
          <w:lang w:val="en-US"/>
        </w:rPr>
        <w:t>z</w:t>
      </w:r>
      <w:r w:rsidR="007C1072" w:rsidRPr="0083351E">
        <w:rPr>
          <w:lang w:val="en-US"/>
        </w:rPr>
        <w:t xml:space="preserve">ed </w:t>
      </w:r>
      <w:r w:rsidRPr="0083351E">
        <w:rPr>
          <w:lang w:val="en-US"/>
        </w:rPr>
        <w:t>possible explanations for these trends</w:t>
      </w:r>
      <w:r w:rsidR="00C95C4F" w:rsidRPr="0083351E">
        <w:rPr>
          <w:lang w:val="en-US"/>
        </w:rPr>
        <w:t xml:space="preserve">, firstly using the </w:t>
      </w:r>
      <w:r w:rsidR="00174DD4" w:rsidRPr="0083351E">
        <w:rPr>
          <w:lang w:val="en-US"/>
        </w:rPr>
        <w:t xml:space="preserve">HRS/ELSA/SHARE </w:t>
      </w:r>
      <w:r w:rsidR="00C95C4F" w:rsidRPr="0083351E">
        <w:rPr>
          <w:lang w:val="en-US"/>
        </w:rPr>
        <w:t>micro-data (to look at disability benefits recipiency, hours of work</w:t>
      </w:r>
      <w:r w:rsidR="00174DD4" w:rsidRPr="0083351E">
        <w:rPr>
          <w:lang w:val="en-US"/>
        </w:rPr>
        <w:t>, tenure</w:t>
      </w:r>
      <w:r w:rsidR="00C95C4F" w:rsidRPr="0083351E">
        <w:rPr>
          <w:lang w:val="en-US"/>
        </w:rPr>
        <w:t xml:space="preserve"> and transitions in/out of work), and then using macro-data (to look at the economic recession and wider trends in the nature of work)</w:t>
      </w:r>
      <w:r w:rsidRPr="0083351E">
        <w:rPr>
          <w:lang w:val="en-US"/>
        </w:rPr>
        <w:t>.</w:t>
      </w:r>
      <w:r w:rsidR="00C95C4F" w:rsidRPr="0083351E">
        <w:rPr>
          <w:lang w:val="en-US"/>
        </w:rPr>
        <w:t xml:space="preserve"> Our aim here was exploratory: we were not conducting a full evaluation of e.g. disability benefit reforms in each country, but rather </w:t>
      </w:r>
      <w:r w:rsidR="00174DD4" w:rsidRPr="0083351E">
        <w:rPr>
          <w:lang w:val="en-US"/>
        </w:rPr>
        <w:t>a first search for candidate explanations among this set of key influences.</w:t>
      </w:r>
    </w:p>
    <w:p w14:paraId="373CF859" w14:textId="74E5EEED" w:rsidR="0004250B" w:rsidRPr="0083351E" w:rsidRDefault="0004250B" w:rsidP="001904FB">
      <w:pPr>
        <w:rPr>
          <w:lang w:val="en-US"/>
        </w:rPr>
      </w:pPr>
      <w:r w:rsidRPr="0083351E">
        <w:rPr>
          <w:lang w:val="en-US"/>
        </w:rPr>
        <w:t>Looking first at disability benefits, we</w:t>
      </w:r>
      <w:r w:rsidR="00211789" w:rsidRPr="0083351E">
        <w:rPr>
          <w:lang w:val="en-US"/>
        </w:rPr>
        <w:t xml:space="preserve"> find</w:t>
      </w:r>
      <w:r w:rsidRPr="0083351E">
        <w:rPr>
          <w:lang w:val="en-US"/>
        </w:rPr>
        <w:t xml:space="preserve"> Sweden saw falls in both employment </w:t>
      </w:r>
      <w:r w:rsidR="00D672A2">
        <w:rPr>
          <w:lang w:val="en-US"/>
        </w:rPr>
        <w:t>gaps</w:t>
      </w:r>
      <w:r w:rsidRPr="0083351E">
        <w:rPr>
          <w:lang w:val="en-US"/>
        </w:rPr>
        <w:t xml:space="preserve"> and disability benefit recipiency, while the USA and possibly Austria saw rises in both. </w:t>
      </w:r>
      <w:r w:rsidR="00D672A2">
        <w:rPr>
          <w:lang w:val="en-US"/>
        </w:rPr>
        <w:t xml:space="preserve">While </w:t>
      </w:r>
      <w:r w:rsidRPr="0083351E">
        <w:rPr>
          <w:lang w:val="en-US"/>
        </w:rPr>
        <w:t xml:space="preserve">Sweden reformed both the generosity and activation of its disability benefits system, </w:t>
      </w:r>
      <w:r w:rsidR="004F2C54" w:rsidRPr="0083351E">
        <w:rPr>
          <w:lang w:val="en-US"/>
        </w:rPr>
        <w:t xml:space="preserve">one of the </w:t>
      </w:r>
      <w:r w:rsidRPr="0083351E">
        <w:rPr>
          <w:lang w:val="en-US"/>
        </w:rPr>
        <w:t>only countr</w:t>
      </w:r>
      <w:r w:rsidR="004F2C54" w:rsidRPr="0083351E">
        <w:rPr>
          <w:lang w:val="en-US"/>
        </w:rPr>
        <w:t>ies</w:t>
      </w:r>
      <w:r w:rsidRPr="0083351E">
        <w:rPr>
          <w:lang w:val="en-US"/>
        </w:rPr>
        <w:t xml:space="preserve"> that implemented fewer reforms than Austria is the USA, whose system is effectively unchanged over this period</w:t>
      </w:r>
      <w:r w:rsidR="004F2C54" w:rsidRPr="0083351E">
        <w:rPr>
          <w:lang w:val="en-US"/>
        </w:rPr>
        <w:t xml:space="preserve"> (the only other example of this being Italy)</w:t>
      </w:r>
      <w:r w:rsidRPr="0083351E">
        <w:rPr>
          <w:lang w:val="en-US"/>
        </w:rPr>
        <w:t>. However, the trends diverged elsewhere</w:t>
      </w:r>
      <w:r w:rsidR="00211789" w:rsidRPr="0083351E">
        <w:rPr>
          <w:lang w:val="en-US"/>
        </w:rPr>
        <w:t>. H</w:t>
      </w:r>
      <w:r w:rsidRPr="0083351E">
        <w:rPr>
          <w:lang w:val="en-US"/>
        </w:rPr>
        <w:t xml:space="preserve">ealth employment gaps </w:t>
      </w:r>
      <w:r w:rsidR="00211789" w:rsidRPr="0083351E">
        <w:rPr>
          <w:lang w:val="en-US"/>
        </w:rPr>
        <w:t xml:space="preserve">were stable in Denmark, Germany, </w:t>
      </w:r>
      <w:r w:rsidR="00211789" w:rsidRPr="0083351E">
        <w:rPr>
          <w:lang w:val="en-US"/>
        </w:rPr>
        <w:lastRenderedPageBreak/>
        <w:t>Switzerland, and England, but disability benefit</w:t>
      </w:r>
      <w:r w:rsidR="004F2C54" w:rsidRPr="0083351E">
        <w:rPr>
          <w:lang w:val="en-US"/>
        </w:rPr>
        <w:t xml:space="preserve"> receipt</w:t>
      </w:r>
      <w:r w:rsidR="00211789" w:rsidRPr="0083351E">
        <w:rPr>
          <w:lang w:val="en-US"/>
        </w:rPr>
        <w:t xml:space="preserve"> rose in Germany and fell in the other countries. Moreover, </w:t>
      </w:r>
      <w:r w:rsidR="008F60A4" w:rsidRPr="0083351E">
        <w:rPr>
          <w:lang w:val="en-US"/>
        </w:rPr>
        <w:t>this stability in health employment gaps belies the substantial efforts in all these countries to reform their disability benefits in the same direction as Sweden</w:t>
      </w:r>
      <w:r w:rsidRPr="0083351E">
        <w:rPr>
          <w:lang w:val="en-US"/>
        </w:rPr>
        <w:t>.</w:t>
      </w:r>
      <w:r w:rsidR="008F60A4" w:rsidRPr="0083351E">
        <w:rPr>
          <w:lang w:val="en-US"/>
        </w:rPr>
        <w:t xml:space="preserve"> Non-negligible proportions of claimants also work in several countries, and clearly we cannot expect a reduction in their benefit claims to improve employment.</w:t>
      </w:r>
      <w:r w:rsidRPr="0083351E">
        <w:rPr>
          <w:lang w:val="en-US"/>
        </w:rPr>
        <w:t xml:space="preserve"> </w:t>
      </w:r>
    </w:p>
    <w:p w14:paraId="39103058" w14:textId="52DD427A" w:rsidR="0004250B" w:rsidRPr="0083351E" w:rsidRDefault="00174DD4" w:rsidP="001904FB">
      <w:pPr>
        <w:rPr>
          <w:lang w:val="en-US"/>
        </w:rPr>
      </w:pPr>
      <w:r w:rsidRPr="0083351E">
        <w:rPr>
          <w:lang w:val="en-US"/>
        </w:rPr>
        <w:t>W</w:t>
      </w:r>
      <w:r w:rsidR="0004250B" w:rsidRPr="0083351E">
        <w:rPr>
          <w:lang w:val="en-US"/>
        </w:rPr>
        <w:t xml:space="preserve">e </w:t>
      </w:r>
      <w:r w:rsidRPr="0083351E">
        <w:rPr>
          <w:lang w:val="en-US"/>
        </w:rPr>
        <w:t xml:space="preserve">then </w:t>
      </w:r>
      <w:r w:rsidR="008F5E47" w:rsidRPr="0083351E">
        <w:rPr>
          <w:lang w:val="en-US"/>
        </w:rPr>
        <w:t xml:space="preserve">used micro-data to </w:t>
      </w:r>
      <w:r w:rsidR="0004250B" w:rsidRPr="0083351E">
        <w:rPr>
          <w:lang w:val="en-US"/>
        </w:rPr>
        <w:t xml:space="preserve">examine trends in </w:t>
      </w:r>
      <w:r w:rsidR="0083351E">
        <w:rPr>
          <w:lang w:val="en-US"/>
        </w:rPr>
        <w:t>labor</w:t>
      </w:r>
      <w:r w:rsidR="0004250B" w:rsidRPr="0083351E">
        <w:rPr>
          <w:lang w:val="en-US"/>
        </w:rPr>
        <w:t xml:space="preserve"> market factors relevant to the employment of older workers in poor health: part-time work, job tenure</w:t>
      </w:r>
      <w:r w:rsidR="007C1072" w:rsidRPr="0083351E">
        <w:rPr>
          <w:lang w:val="en-US"/>
        </w:rPr>
        <w:t>,</w:t>
      </w:r>
      <w:r w:rsidR="0004250B" w:rsidRPr="0083351E">
        <w:rPr>
          <w:lang w:val="en-US"/>
        </w:rPr>
        <w:t xml:space="preserve"> and recruitment</w:t>
      </w:r>
      <w:r w:rsidR="007C1072" w:rsidRPr="0083351E">
        <w:rPr>
          <w:lang w:val="en-US"/>
        </w:rPr>
        <w:t xml:space="preserve"> and </w:t>
      </w:r>
      <w:r w:rsidR="0004250B" w:rsidRPr="0083351E">
        <w:rPr>
          <w:lang w:val="en-US"/>
        </w:rPr>
        <w:t xml:space="preserve">retention. </w:t>
      </w:r>
      <w:r w:rsidRPr="0083351E">
        <w:rPr>
          <w:lang w:val="en-US"/>
        </w:rPr>
        <w:t>N</w:t>
      </w:r>
      <w:r w:rsidR="0004250B" w:rsidRPr="0083351E">
        <w:rPr>
          <w:lang w:val="en-US"/>
        </w:rPr>
        <w:t xml:space="preserve">one of these </w:t>
      </w:r>
      <w:r w:rsidRPr="0083351E">
        <w:rPr>
          <w:lang w:val="en-US"/>
        </w:rPr>
        <w:t xml:space="preserve">appear likely candidate </w:t>
      </w:r>
      <w:r w:rsidR="0004250B" w:rsidRPr="0083351E">
        <w:rPr>
          <w:lang w:val="en-US"/>
        </w:rPr>
        <w:t>explanation</w:t>
      </w:r>
      <w:r w:rsidR="007C1072" w:rsidRPr="0083351E">
        <w:rPr>
          <w:lang w:val="en-US"/>
        </w:rPr>
        <w:t>s</w:t>
      </w:r>
      <w:r w:rsidR="0004250B" w:rsidRPr="0083351E">
        <w:rPr>
          <w:lang w:val="en-US"/>
        </w:rPr>
        <w:t xml:space="preserve"> </w:t>
      </w:r>
      <w:r w:rsidR="007C1072" w:rsidRPr="0083351E">
        <w:rPr>
          <w:lang w:val="en-US"/>
        </w:rPr>
        <w:t xml:space="preserve">for </w:t>
      </w:r>
      <w:r w:rsidR="0004250B" w:rsidRPr="0083351E">
        <w:rPr>
          <w:lang w:val="en-US"/>
        </w:rPr>
        <w:t xml:space="preserve">the USA’s exceptional employment trend. Employment trends over time seem to be primarily driven by trends in full-time work rather than shifts between other working categories (notwithstanding that some countries did see significant trends in part-time work among older workers in poor health). Despite considerable variations in job tenure between countries, there are few signs of increasing/decreasing health gaps in job tenure over time. And while only some countries have seen rises in the retention rate of older workers across survey waves (for </w:t>
      </w:r>
      <w:r w:rsidR="0004250B" w:rsidRPr="0083351E">
        <w:rPr>
          <w:iCs/>
          <w:lang w:val="en-US"/>
        </w:rPr>
        <w:t xml:space="preserve">2012/3→2014/5 compared to </w:t>
      </w:r>
      <w:r w:rsidR="0004250B" w:rsidRPr="0083351E">
        <w:rPr>
          <w:lang w:val="en-US"/>
        </w:rPr>
        <w:t>2004/5</w:t>
      </w:r>
      <w:r w:rsidR="0004250B" w:rsidRPr="0083351E">
        <w:rPr>
          <w:iCs/>
          <w:lang w:val="en-US"/>
        </w:rPr>
        <w:t>→</w:t>
      </w:r>
      <w:r w:rsidR="0004250B" w:rsidRPr="0083351E">
        <w:rPr>
          <w:lang w:val="en-US"/>
        </w:rPr>
        <w:t>2006/7), the main differences between the USA and other countries in the follow-ups waves (2014/5 vs. 2006/7) are due to differences in the baseline employment rates (in 2012/13 vs. 2004/5) rather than in the between-wave transition probabilities.</w:t>
      </w:r>
    </w:p>
    <w:p w14:paraId="08485E25" w14:textId="0D4C2F32" w:rsidR="00BA4633" w:rsidRPr="0083351E" w:rsidRDefault="008F5E47" w:rsidP="001904FB">
      <w:pPr>
        <w:rPr>
          <w:lang w:val="en-US"/>
        </w:rPr>
      </w:pPr>
      <w:r w:rsidRPr="0083351E">
        <w:rPr>
          <w:lang w:val="en-US"/>
        </w:rPr>
        <w:t xml:space="preserve">Finally, we used wider macro-level indicators to explore whether the economic recession or the changing </w:t>
      </w:r>
      <w:proofErr w:type="gramStart"/>
      <w:r w:rsidRPr="0083351E">
        <w:rPr>
          <w:lang w:val="en-US"/>
        </w:rPr>
        <w:t>nature of work were</w:t>
      </w:r>
      <w:proofErr w:type="gramEnd"/>
      <w:r w:rsidRPr="0083351E">
        <w:rPr>
          <w:lang w:val="en-US"/>
        </w:rPr>
        <w:t xml:space="preserve"> likely candidate explanations for trends in the employment of people with health problems.</w:t>
      </w:r>
      <w:r w:rsidR="00A4384F" w:rsidRPr="0083351E">
        <w:rPr>
          <w:lang w:val="en-US"/>
        </w:rPr>
        <w:t xml:space="preserve"> Regarding the former, the overall employment rates among older working-age people have increased </w:t>
      </w:r>
      <w:r w:rsidR="00E24B6D" w:rsidRPr="0083351E">
        <w:rPr>
          <w:lang w:val="en-US"/>
        </w:rPr>
        <w:t xml:space="preserve">2004-2015 in all of the countries considered here, which implies that declining </w:t>
      </w:r>
      <w:r w:rsidR="0083351E">
        <w:rPr>
          <w:lang w:val="en-US"/>
        </w:rPr>
        <w:t>labor</w:t>
      </w:r>
      <w:r w:rsidR="00E24B6D" w:rsidRPr="0083351E">
        <w:rPr>
          <w:lang w:val="en-US"/>
        </w:rPr>
        <w:t xml:space="preserve"> market demand for older workers (particularly those in poor health) is not responsible for the trends that we see</w:t>
      </w:r>
      <w:r w:rsidR="00A4384F" w:rsidRPr="0083351E">
        <w:rPr>
          <w:lang w:val="en-US"/>
        </w:rPr>
        <w:t>.</w:t>
      </w:r>
      <w:r w:rsidR="00E24B6D" w:rsidRPr="0083351E">
        <w:rPr>
          <w:lang w:val="en-US"/>
        </w:rPr>
        <w:t xml:space="preserve"> Moreover, while the extent of these rising employment</w:t>
      </w:r>
      <w:r w:rsidR="00A4384F" w:rsidRPr="0083351E">
        <w:rPr>
          <w:lang w:val="en-US"/>
        </w:rPr>
        <w:t xml:space="preserve"> </w:t>
      </w:r>
      <w:r w:rsidR="00E24B6D" w:rsidRPr="0083351E">
        <w:rPr>
          <w:lang w:val="en-US"/>
        </w:rPr>
        <w:t xml:space="preserve">rates varies considerably, there is no clear link between the extent of the rise and the health-related employment gap – although it is worth noting that the USA </w:t>
      </w:r>
      <w:r w:rsidR="00E24B6D" w:rsidRPr="0083351E">
        <w:rPr>
          <w:lang w:val="en-US"/>
        </w:rPr>
        <w:lastRenderedPageBreak/>
        <w:t>has seen the weakest employment growth among older workers, and a declining employment rate overall. Regarding the nature of work, job strain declined in nearly all of the countries studied here 2005-2015; the one exception is Sweden, which has seen a unique improvement in the employment situation of those in poor health. Again, there is therefore no clear evidence that the changing nature of work explains health-related employment trends in the countries we consider here.</w:t>
      </w:r>
    </w:p>
    <w:p w14:paraId="5B5078D9" w14:textId="77777777" w:rsidR="00BA4633" w:rsidRDefault="00E24B6D" w:rsidP="001904FB">
      <w:pPr>
        <w:rPr>
          <w:lang w:val="en-US"/>
        </w:rPr>
      </w:pPr>
      <w:r w:rsidRPr="0083351E">
        <w:rPr>
          <w:lang w:val="en-US"/>
        </w:rPr>
        <w:t xml:space="preserve">Our aim here was exploratory – to provide robust new evidence on employment trends among those in poor health across high-income countries, and to consider a variety of possible explanations for what we find. Despite the adoption of </w:t>
      </w:r>
      <w:r w:rsidR="00D672A2">
        <w:rPr>
          <w:lang w:val="en-US"/>
        </w:rPr>
        <w:t xml:space="preserve">sickness and </w:t>
      </w:r>
      <w:r w:rsidRPr="0083351E">
        <w:rPr>
          <w:lang w:val="en-US"/>
        </w:rPr>
        <w:t xml:space="preserve">disability benefit </w:t>
      </w:r>
      <w:r w:rsidR="00D672A2">
        <w:rPr>
          <w:lang w:val="en-US"/>
        </w:rPr>
        <w:t xml:space="preserve">program </w:t>
      </w:r>
      <w:r w:rsidRPr="0083351E">
        <w:rPr>
          <w:lang w:val="en-US"/>
        </w:rPr>
        <w:t xml:space="preserve">reform in most countries, there has not been a decline in the employment gap between older workers in better vs. worse health in most countries. Our analysis here suggests that further research should look at the role of disability benefit reform (for which the USA is an outlier in its lack of reform) and wider macroeconomic trends (for which the USA is an outlier in its wider decline in employment rates). Yet in neither case is it clear that these will fully explain the </w:t>
      </w:r>
      <w:r w:rsidR="00D672A2">
        <w:rPr>
          <w:lang w:val="en-US"/>
        </w:rPr>
        <w:t xml:space="preserve">pattern </w:t>
      </w:r>
      <w:r w:rsidRPr="0083351E">
        <w:rPr>
          <w:lang w:val="en-US"/>
        </w:rPr>
        <w:t>we find; neither reform</w:t>
      </w:r>
      <w:r w:rsidR="00D672A2">
        <w:rPr>
          <w:lang w:val="en-US"/>
        </w:rPr>
        <w:t>s</w:t>
      </w:r>
      <w:r w:rsidRPr="0083351E">
        <w:rPr>
          <w:lang w:val="en-US"/>
        </w:rPr>
        <w:t xml:space="preserve"> nor employment growth among older workers have been sufficient to reduce the health-related employment gap in most high-income countries. </w:t>
      </w:r>
    </w:p>
    <w:p w14:paraId="2423236D" w14:textId="3A7F1070" w:rsidR="007B709A" w:rsidRPr="0044652E" w:rsidRDefault="00E24B6D">
      <w:r w:rsidRPr="0083351E">
        <w:rPr>
          <w:lang w:val="en-US"/>
        </w:rPr>
        <w:t xml:space="preserve">Given the human and economic costs at stake, both the unique situation off the USA and the wider persistence of health-related employment gaps deserve further attention.  </w:t>
      </w:r>
      <w:r w:rsidR="0083351E" w:rsidRPr="0083351E">
        <w:rPr>
          <w:lang w:val="en-US"/>
        </w:rPr>
        <w:t>It should also be noted that sickness and disability policies (in interaction with other labor market and social policies) impact a broad range of non-employment outcomes, such as the receipt of benefits, poverty rates, and well-being in general. The investigation of these interlinkages provides a further avenue for</w:t>
      </w:r>
      <w:r w:rsidR="0083351E">
        <w:rPr>
          <w:lang w:val="en-US"/>
        </w:rPr>
        <w:t> </w:t>
      </w:r>
      <w:r w:rsidR="0083351E" w:rsidRPr="0083351E">
        <w:rPr>
          <w:lang w:val="en-US"/>
        </w:rPr>
        <w:t xml:space="preserve">future research.  </w:t>
      </w:r>
      <w:r w:rsidRPr="0083351E">
        <w:rPr>
          <w:lang w:val="en-US"/>
        </w:rPr>
        <w:t xml:space="preserve"> </w:t>
      </w:r>
    </w:p>
    <w:p w14:paraId="7312DF8A" w14:textId="77777777" w:rsidR="007B709A" w:rsidRPr="0044652E" w:rsidRDefault="007B709A" w:rsidP="007B709A">
      <w:pPr>
        <w:pStyle w:val="berschrift21"/>
        <w:rPr>
          <w:rFonts w:ascii="Arial" w:hAnsi="Arial" w:cs="Arial"/>
        </w:rPr>
        <w:sectPr w:rsidR="007B709A" w:rsidRPr="0044652E">
          <w:type w:val="continuous"/>
          <w:pgSz w:w="11900" w:h="16840"/>
          <w:pgMar w:top="1440" w:right="1440" w:bottom="1440" w:left="1440" w:header="708" w:footer="708" w:gutter="0"/>
          <w:cols w:space="720"/>
        </w:sectPr>
      </w:pPr>
    </w:p>
    <w:p w14:paraId="67B85E77" w14:textId="54D75541" w:rsidR="00DC04D7" w:rsidRPr="00274F13" w:rsidRDefault="00DC04D7" w:rsidP="001904FB">
      <w:pPr>
        <w:pStyle w:val="Heading2"/>
        <w:rPr>
          <w:lang w:val="en-US"/>
        </w:rPr>
      </w:pPr>
      <w:bookmarkStart w:id="60" w:name="_Toc515376373"/>
      <w:bookmarkStart w:id="61" w:name="_Toc6"/>
      <w:bookmarkStart w:id="62" w:name="_Toc512503631"/>
      <w:bookmarkStart w:id="63" w:name="_Toc512503755"/>
      <w:r w:rsidRPr="00274F13">
        <w:rPr>
          <w:lang w:val="en-US"/>
        </w:rPr>
        <w:lastRenderedPageBreak/>
        <w:t>Competing interests statement</w:t>
      </w:r>
    </w:p>
    <w:p w14:paraId="365E25A7" w14:textId="086A9B9C" w:rsidR="00DC04D7" w:rsidRPr="0083351E" w:rsidRDefault="00DC04D7" w:rsidP="001904FB">
      <w:pPr>
        <w:rPr>
          <w:lang w:val="en-US"/>
        </w:rPr>
      </w:pPr>
      <w:r w:rsidRPr="0083351E">
        <w:rPr>
          <w:lang w:val="en-US"/>
        </w:rPr>
        <w:t>The authors have no other competing interests to declare.</w:t>
      </w:r>
    </w:p>
    <w:p w14:paraId="3616B442" w14:textId="77777777" w:rsidR="00326C98" w:rsidRPr="0083351E" w:rsidRDefault="00326C98" w:rsidP="001904FB">
      <w:pPr>
        <w:pStyle w:val="Heading2"/>
        <w:rPr>
          <w:lang w:val="en-US"/>
        </w:rPr>
      </w:pPr>
      <w:r w:rsidRPr="0083351E">
        <w:rPr>
          <w:lang w:val="en-US"/>
        </w:rPr>
        <w:t>Acknowledgements</w:t>
      </w:r>
      <w:bookmarkEnd w:id="60"/>
    </w:p>
    <w:p w14:paraId="200E1D06" w14:textId="4ADF34AA" w:rsidR="00326C98" w:rsidRPr="0083351E" w:rsidRDefault="001B7EBE" w:rsidP="001904FB">
      <w:pPr>
        <w:rPr>
          <w:lang w:val="en-US"/>
        </w:rPr>
      </w:pPr>
      <w:r w:rsidRPr="0083351E">
        <w:rPr>
          <w:lang w:val="en-US"/>
        </w:rPr>
        <w:t xml:space="preserve">[Acknowledgements removed to preserve anonymity]. </w:t>
      </w:r>
    </w:p>
    <w:p w14:paraId="587C28E0" w14:textId="77777777" w:rsidR="007B709A" w:rsidRPr="0083351E" w:rsidRDefault="007B709A" w:rsidP="001904FB">
      <w:pPr>
        <w:pStyle w:val="Heading2"/>
        <w:rPr>
          <w:lang w:val="en-US"/>
        </w:rPr>
      </w:pPr>
      <w:bookmarkStart w:id="64" w:name="_Toc515376374"/>
      <w:r w:rsidRPr="0083351E">
        <w:rPr>
          <w:lang w:val="en-US"/>
        </w:rPr>
        <w:t>References</w:t>
      </w:r>
      <w:bookmarkEnd w:id="61"/>
      <w:bookmarkEnd w:id="62"/>
      <w:bookmarkEnd w:id="63"/>
      <w:bookmarkEnd w:id="64"/>
    </w:p>
    <w:p w14:paraId="6D8EC754" w14:textId="77777777" w:rsidR="00BA4633" w:rsidRPr="00BA4633" w:rsidRDefault="00BA4633" w:rsidP="00BA4633">
      <w:pPr>
        <w:pStyle w:val="EndNoteBibliography"/>
        <w:spacing w:after="0"/>
        <w:ind w:left="720" w:hanging="720"/>
      </w:pPr>
      <w:r>
        <w:fldChar w:fldCharType="begin"/>
      </w:r>
      <w:r>
        <w:instrText xml:space="preserve"> ADDIN EN.REFLIST </w:instrText>
      </w:r>
      <w:r>
        <w:fldChar w:fldCharType="separate"/>
      </w:r>
      <w:r w:rsidRPr="00BA4633">
        <w:t>1.</w:t>
      </w:r>
      <w:r w:rsidRPr="00BA4633">
        <w:tab/>
        <w:t>Alavinia, S.M., Burdorf, A., 2008. Unemployment and retirement and ill-health: a cross-sectional analysis across European countries. International archives of occupational and environmental health 82</w:t>
      </w:r>
      <w:r w:rsidRPr="00BA4633">
        <w:rPr>
          <w:b/>
        </w:rPr>
        <w:t>,</w:t>
      </w:r>
      <w:r w:rsidRPr="00BA4633">
        <w:t xml:space="preserve"> 39-45.</w:t>
      </w:r>
    </w:p>
    <w:p w14:paraId="1DE403A9" w14:textId="77777777" w:rsidR="00BA4633" w:rsidRPr="00BA4633" w:rsidRDefault="00BA4633" w:rsidP="00BA4633">
      <w:pPr>
        <w:pStyle w:val="EndNoteBibliography"/>
        <w:spacing w:after="0"/>
        <w:ind w:left="720" w:hanging="720"/>
      </w:pPr>
      <w:r w:rsidRPr="00BA4633">
        <w:t>2.</w:t>
      </w:r>
      <w:r w:rsidRPr="00BA4633">
        <w:tab/>
        <w:t>Angelini, V., Cavapozzi, D., Paccagnella, O., 2011. Dynamics of reporting work disability in Europe. Journal of the Royal Statistical Society: Series A (Statistics in Society) 174</w:t>
      </w:r>
      <w:r w:rsidRPr="00BA4633">
        <w:rPr>
          <w:b/>
        </w:rPr>
        <w:t>,</w:t>
      </w:r>
      <w:r w:rsidRPr="00BA4633">
        <w:t xml:space="preserve"> 621-638.</w:t>
      </w:r>
    </w:p>
    <w:p w14:paraId="2666A192" w14:textId="77777777" w:rsidR="00BA4633" w:rsidRPr="00BA4633" w:rsidRDefault="00BA4633" w:rsidP="00BA4633">
      <w:pPr>
        <w:pStyle w:val="EndNoteBibliography"/>
        <w:spacing w:after="0"/>
        <w:ind w:left="720" w:hanging="720"/>
      </w:pPr>
      <w:r w:rsidRPr="00BA4633">
        <w:t>3.</w:t>
      </w:r>
      <w:r w:rsidRPr="00BA4633">
        <w:tab/>
        <w:t>Autor, D.H., Duggan, M.G., 2003. The Rise In The Disability Rolls And The Decline In Unemployment. The Quarterly Journal of Economics 118</w:t>
      </w:r>
      <w:r w:rsidRPr="00BA4633">
        <w:rPr>
          <w:b/>
        </w:rPr>
        <w:t>,</w:t>
      </w:r>
      <w:r w:rsidRPr="00BA4633">
        <w:t xml:space="preserve"> 157-205.</w:t>
      </w:r>
    </w:p>
    <w:p w14:paraId="12EF0873" w14:textId="77777777" w:rsidR="00BA4633" w:rsidRPr="00BA4633" w:rsidRDefault="00BA4633" w:rsidP="00BA4633">
      <w:pPr>
        <w:pStyle w:val="EndNoteBibliography"/>
        <w:spacing w:after="0"/>
        <w:ind w:left="720" w:hanging="720"/>
      </w:pPr>
      <w:r w:rsidRPr="00BA4633">
        <w:t>4.</w:t>
      </w:r>
      <w:r w:rsidRPr="00BA4633">
        <w:tab/>
        <w:t>Avendano, M., Glymour, M.M., Banks, J., Mackenbach, J.P., 2009. Health Disadvantage in US Adults Aged 50 to 74 Years: A Comparison of the Health of Rich and Poor Americans With That of Europeans. American Journal of Public Health 99</w:t>
      </w:r>
      <w:r w:rsidRPr="00BA4633">
        <w:rPr>
          <w:b/>
        </w:rPr>
        <w:t>,</w:t>
      </w:r>
      <w:r w:rsidRPr="00BA4633">
        <w:t xml:space="preserve"> 540-548.</w:t>
      </w:r>
    </w:p>
    <w:p w14:paraId="33A13A53" w14:textId="77777777" w:rsidR="00BA4633" w:rsidRPr="00BA4633" w:rsidRDefault="00BA4633" w:rsidP="00BA4633">
      <w:pPr>
        <w:pStyle w:val="EndNoteBibliography"/>
        <w:spacing w:after="0"/>
        <w:ind w:left="720" w:hanging="720"/>
      </w:pPr>
      <w:r w:rsidRPr="00BA4633">
        <w:t>5.</w:t>
      </w:r>
      <w:r w:rsidRPr="00BA4633">
        <w:tab/>
        <w:t>Banks, J., Smith, J.P., 2012. International Comparisons in Health Economics: Evidence from Aging Studies. Annual Review of Economics 4</w:t>
      </w:r>
      <w:r w:rsidRPr="00BA4633">
        <w:rPr>
          <w:b/>
        </w:rPr>
        <w:t>,</w:t>
      </w:r>
      <w:r w:rsidRPr="00BA4633">
        <w:t xml:space="preserve"> 57-81.</w:t>
      </w:r>
    </w:p>
    <w:p w14:paraId="3AE9E002" w14:textId="77777777" w:rsidR="00BA4633" w:rsidRPr="00BA4633" w:rsidRDefault="00BA4633" w:rsidP="00BA4633">
      <w:pPr>
        <w:pStyle w:val="EndNoteBibliography"/>
        <w:spacing w:after="0"/>
        <w:ind w:left="720" w:hanging="720"/>
      </w:pPr>
      <w:r w:rsidRPr="00BA4633">
        <w:t>6.</w:t>
      </w:r>
      <w:r w:rsidRPr="00BA4633">
        <w:tab/>
        <w:t>Barr, B., Taylor-Robinson, D., Stuckler, D., Loopstra, R., Reeves, A., Wickham, S., Whitehead, M., 2016. Fit-for-work or fit-for-unemployment? Does the reassessment of disability benefit claimants using a tougher work capability assessment help people into work? Journal of Epidemiology and Community Health 70</w:t>
      </w:r>
      <w:r w:rsidRPr="00BA4633">
        <w:rPr>
          <w:b/>
        </w:rPr>
        <w:t>,</w:t>
      </w:r>
      <w:r w:rsidRPr="00BA4633">
        <w:t xml:space="preserve"> 452-458.</w:t>
      </w:r>
    </w:p>
    <w:p w14:paraId="5D362246" w14:textId="77777777" w:rsidR="00BA4633" w:rsidRPr="00BA4633" w:rsidRDefault="00BA4633" w:rsidP="00BA4633">
      <w:pPr>
        <w:pStyle w:val="EndNoteBibliography"/>
        <w:spacing w:after="0"/>
        <w:ind w:left="720" w:hanging="720"/>
      </w:pPr>
      <w:r w:rsidRPr="00BA4633">
        <w:t>7.</w:t>
      </w:r>
      <w:r w:rsidRPr="00BA4633">
        <w:tab/>
        <w:t>Baumberg, B., 2014. Fit-for-Work – or Work Fit for Disabled People? The Role of Changing Job Demands and Control in Incapacity Claims. Journal of Social Policy 43</w:t>
      </w:r>
      <w:r w:rsidRPr="00BA4633">
        <w:rPr>
          <w:b/>
        </w:rPr>
        <w:t>,</w:t>
      </w:r>
      <w:r w:rsidRPr="00BA4633">
        <w:t xml:space="preserve"> 289-310.</w:t>
      </w:r>
    </w:p>
    <w:p w14:paraId="08622ABD" w14:textId="77777777" w:rsidR="00BA4633" w:rsidRPr="00BA4633" w:rsidRDefault="00BA4633" w:rsidP="00BA4633">
      <w:pPr>
        <w:pStyle w:val="EndNoteBibliography"/>
        <w:spacing w:after="0"/>
        <w:ind w:left="720" w:hanging="720"/>
      </w:pPr>
      <w:r w:rsidRPr="00BA4633">
        <w:t>8.</w:t>
      </w:r>
      <w:r w:rsidRPr="00BA4633">
        <w:tab/>
        <w:t>Baumberg, B., Jones, M., Wass, V., 2015. Disability prevalence and disability-related employment gaps in the UK 1998–2012: Different trends in different surveys? Social Science &amp; Medicine 141</w:t>
      </w:r>
      <w:r w:rsidRPr="00BA4633">
        <w:rPr>
          <w:b/>
        </w:rPr>
        <w:t>,</w:t>
      </w:r>
      <w:r w:rsidRPr="00BA4633">
        <w:t xml:space="preserve"> 72-81.</w:t>
      </w:r>
    </w:p>
    <w:p w14:paraId="76C0D80D" w14:textId="77777777" w:rsidR="00BA4633" w:rsidRPr="00BA4633" w:rsidRDefault="00BA4633" w:rsidP="00BA4633">
      <w:pPr>
        <w:pStyle w:val="EndNoteBibliography"/>
        <w:spacing w:after="0"/>
        <w:ind w:left="720" w:hanging="720"/>
      </w:pPr>
      <w:r w:rsidRPr="00BA4633">
        <w:t>9.</w:t>
      </w:r>
      <w:r w:rsidRPr="00BA4633">
        <w:tab/>
        <w:t>Beatty, C., Fothergill, S., Macmillan, R., 2000. A Theory of Employment, Unemployment and Sickness. Regional Studies 34</w:t>
      </w:r>
      <w:r w:rsidRPr="00BA4633">
        <w:rPr>
          <w:b/>
        </w:rPr>
        <w:t>,</w:t>
      </w:r>
      <w:r w:rsidRPr="00BA4633">
        <w:t xml:space="preserve"> 617-630.</w:t>
      </w:r>
    </w:p>
    <w:p w14:paraId="4AF87A64" w14:textId="77777777" w:rsidR="00BA4633" w:rsidRPr="00BA4633" w:rsidRDefault="00BA4633" w:rsidP="00BA4633">
      <w:pPr>
        <w:pStyle w:val="EndNoteBibliography"/>
        <w:spacing w:after="0"/>
        <w:ind w:left="720" w:hanging="720"/>
      </w:pPr>
      <w:r w:rsidRPr="00BA4633">
        <w:t>10.</w:t>
      </w:r>
      <w:r w:rsidRPr="00BA4633">
        <w:tab/>
        <w:t>Beaumaster, S., Chien, S., Lau, S., Lin, A., Phillips, D., Wilkens, J., Lee, J., 2017. Harmonized SHARE Documentation Version D.2, Gateway to Global Aging Data.</w:t>
      </w:r>
    </w:p>
    <w:p w14:paraId="70CE9B6B" w14:textId="77777777" w:rsidR="00BA4633" w:rsidRPr="00BA4633" w:rsidRDefault="00BA4633" w:rsidP="00BA4633">
      <w:pPr>
        <w:pStyle w:val="EndNoteBibliography"/>
        <w:spacing w:after="0"/>
        <w:ind w:left="720" w:hanging="720"/>
      </w:pPr>
      <w:r w:rsidRPr="00BA4633">
        <w:t>11.</w:t>
      </w:r>
      <w:r w:rsidRPr="00BA4633">
        <w:tab/>
        <w:t>Benitez-Silva, H., Disney, R., Jiménez-Martín, S., 2010. Disability, capacity for work and the business cycle: an international perspective. Economic Policy 25</w:t>
      </w:r>
      <w:r w:rsidRPr="00BA4633">
        <w:rPr>
          <w:b/>
        </w:rPr>
        <w:t>,</w:t>
      </w:r>
      <w:r w:rsidRPr="00BA4633">
        <w:t xml:space="preserve"> 483-536.</w:t>
      </w:r>
    </w:p>
    <w:p w14:paraId="2D3DFC6A" w14:textId="77777777" w:rsidR="00BA4633" w:rsidRPr="00BA4633" w:rsidRDefault="00BA4633" w:rsidP="00BA4633">
      <w:pPr>
        <w:pStyle w:val="EndNoteBibliography"/>
        <w:spacing w:after="0"/>
        <w:ind w:left="720" w:hanging="720"/>
      </w:pPr>
      <w:r w:rsidRPr="00BA4633">
        <w:t>12.</w:t>
      </w:r>
      <w:r w:rsidRPr="00BA4633">
        <w:tab/>
        <w:t>Böheim, R., Leoni, T., 2018. Sickness and disability policies: Reform paths in OECD countries between 1990 and 2014. International Journal of Social Welfare 27</w:t>
      </w:r>
      <w:r w:rsidRPr="00BA4633">
        <w:rPr>
          <w:b/>
        </w:rPr>
        <w:t>,</w:t>
      </w:r>
      <w:r w:rsidRPr="00BA4633">
        <w:t xml:space="preserve"> 168-185.</w:t>
      </w:r>
    </w:p>
    <w:p w14:paraId="312B1B76" w14:textId="77777777" w:rsidR="00BA4633" w:rsidRPr="00BA4633" w:rsidRDefault="00BA4633" w:rsidP="00BA4633">
      <w:pPr>
        <w:pStyle w:val="EndNoteBibliography"/>
        <w:spacing w:after="0"/>
        <w:ind w:left="720" w:hanging="720"/>
      </w:pPr>
      <w:r w:rsidRPr="00BA4633">
        <w:t>13.</w:t>
      </w:r>
      <w:r w:rsidRPr="00BA4633">
        <w:tab/>
        <w:t>Börsch-Supan, A., Brandt, M., Hunkler, C., Kneip, T., Korbmacher, J., Malter, F., Schaan, B., Stuck, S., Zuber, S., 2013. Data Resource Profile: The Survey of Health, Ageing and Retirement in Europe (SHARE). International Journal of Epidemiology 42</w:t>
      </w:r>
      <w:r w:rsidRPr="00BA4633">
        <w:rPr>
          <w:b/>
        </w:rPr>
        <w:t>,</w:t>
      </w:r>
      <w:r w:rsidRPr="00BA4633">
        <w:t xml:space="preserve"> 992-1001.</w:t>
      </w:r>
    </w:p>
    <w:p w14:paraId="622DF8D4" w14:textId="77777777" w:rsidR="00BA4633" w:rsidRPr="00BA4633" w:rsidRDefault="00BA4633" w:rsidP="00BA4633">
      <w:pPr>
        <w:pStyle w:val="EndNoteBibliography"/>
        <w:spacing w:after="0"/>
        <w:ind w:left="720" w:hanging="720"/>
      </w:pPr>
      <w:r w:rsidRPr="00BA4633">
        <w:t>14.</w:t>
      </w:r>
      <w:r w:rsidRPr="00BA4633">
        <w:tab/>
        <w:t>Breeze, E., Lang, I., 2006. Physical functioning in a community context. In: Banks, J., and et al, (Eds.), Living in the 21st Century: older people in England (The 2006 English Longitudinal Study of Ageing, Wave 3). Institute for Fiscal Studies, London, pp. 57-117.</w:t>
      </w:r>
    </w:p>
    <w:p w14:paraId="2848DE42" w14:textId="77777777" w:rsidR="00BA4633" w:rsidRPr="00BA4633" w:rsidRDefault="00BA4633" w:rsidP="00BA4633">
      <w:pPr>
        <w:pStyle w:val="EndNoteBibliography"/>
        <w:spacing w:after="0"/>
        <w:ind w:left="720" w:hanging="720"/>
      </w:pPr>
      <w:r w:rsidRPr="00BA4633">
        <w:lastRenderedPageBreak/>
        <w:t>15.</w:t>
      </w:r>
      <w:r w:rsidRPr="00BA4633">
        <w:tab/>
        <w:t>Bryan, M.L., Jenkins, S.P., 2016. Multilevel Modelling of Country Effects: A Cautionary Tale. European Sociological Review 32</w:t>
      </w:r>
      <w:r w:rsidRPr="00BA4633">
        <w:rPr>
          <w:b/>
        </w:rPr>
        <w:t>,</w:t>
      </w:r>
      <w:r w:rsidRPr="00BA4633">
        <w:t xml:space="preserve"> 3-22.</w:t>
      </w:r>
    </w:p>
    <w:p w14:paraId="63AE0DFA" w14:textId="77777777" w:rsidR="00BA4633" w:rsidRPr="00BA4633" w:rsidRDefault="00BA4633" w:rsidP="00BA4633">
      <w:pPr>
        <w:pStyle w:val="EndNoteBibliography"/>
        <w:spacing w:after="0"/>
        <w:ind w:left="720" w:hanging="720"/>
      </w:pPr>
      <w:r w:rsidRPr="00BA4633">
        <w:t>16.</w:t>
      </w:r>
      <w:r w:rsidRPr="00BA4633">
        <w:tab/>
        <w:t>Bugliari, D., Campbell, N., Chan, C., Hayden, O., Hurd, M., Main, R., Mallett, J., McCullough, C., Meijer, E., Moldoff, M., Pantoja, P., Rohwedder, S., St.Clair, P., 2016. RAND HRS Data Documentation, Version P, RAND Center for the Study of Aging.</w:t>
      </w:r>
    </w:p>
    <w:p w14:paraId="58B04B9A" w14:textId="77777777" w:rsidR="00BA4633" w:rsidRPr="00BA4633" w:rsidRDefault="00BA4633" w:rsidP="00BA4633">
      <w:pPr>
        <w:pStyle w:val="EndNoteBibliography"/>
        <w:spacing w:after="0"/>
        <w:ind w:left="720" w:hanging="720"/>
      </w:pPr>
      <w:r w:rsidRPr="00BA4633">
        <w:t>17.</w:t>
      </w:r>
      <w:r w:rsidRPr="00BA4633">
        <w:tab/>
        <w:t>Burkhauser, R.V., Daly, M.C., McVicar, D., Wilkins, R., 2014. Disability benefit growth and disability reform in the US: lessons from other OECD nations. IZA Journal of Labor Policy 3</w:t>
      </w:r>
      <w:r w:rsidRPr="00BA4633">
        <w:rPr>
          <w:b/>
        </w:rPr>
        <w:t>,</w:t>
      </w:r>
      <w:r w:rsidRPr="00BA4633">
        <w:t xml:space="preserve"> 1-30.</w:t>
      </w:r>
    </w:p>
    <w:p w14:paraId="0BE7E46B" w14:textId="77777777" w:rsidR="00BA4633" w:rsidRPr="00BA4633" w:rsidRDefault="00BA4633" w:rsidP="00BA4633">
      <w:pPr>
        <w:pStyle w:val="EndNoteBibliography"/>
        <w:spacing w:after="0"/>
        <w:ind w:left="720" w:hanging="720"/>
      </w:pPr>
      <w:r w:rsidRPr="00BA4633">
        <w:t>18.</w:t>
      </w:r>
      <w:r w:rsidRPr="00BA4633">
        <w:tab/>
        <w:t>Busemeyer, M.R., 2005. Pension reform in Germany and Austria: system change vs. quantitative retrenchment. West European Politics 28</w:t>
      </w:r>
      <w:r w:rsidRPr="00BA4633">
        <w:rPr>
          <w:b/>
        </w:rPr>
        <w:t>,</w:t>
      </w:r>
      <w:r w:rsidRPr="00BA4633">
        <w:t xml:space="preserve"> 569-591.</w:t>
      </w:r>
    </w:p>
    <w:p w14:paraId="67749569" w14:textId="77777777" w:rsidR="00BA4633" w:rsidRPr="00BA4633" w:rsidRDefault="00BA4633" w:rsidP="00BA4633">
      <w:pPr>
        <w:pStyle w:val="EndNoteBibliography"/>
        <w:spacing w:after="0"/>
        <w:ind w:left="720" w:hanging="720"/>
      </w:pPr>
      <w:r w:rsidRPr="00BA4633">
        <w:t>19.</w:t>
      </w:r>
      <w:r w:rsidRPr="00BA4633">
        <w:tab/>
        <w:t>Cieza, A., Oberhauser, C., Bickenbach, J., Jones, R.N., Üstün, T.B., Kostanjsek, N., Morris, J.N., Chatterji, S., 2015. The English are healthier than the Americans: really? International Journal of Epidemiology</w:t>
      </w:r>
      <w:r w:rsidRPr="00BA4633">
        <w:rPr>
          <w:b/>
        </w:rPr>
        <w:t>,</w:t>
      </w:r>
      <w:r w:rsidRPr="00BA4633">
        <w:t xml:space="preserve"> 229-238.</w:t>
      </w:r>
    </w:p>
    <w:p w14:paraId="1CD61C0D" w14:textId="77777777" w:rsidR="00BA4633" w:rsidRPr="00BA4633" w:rsidRDefault="00BA4633" w:rsidP="00BA4633">
      <w:pPr>
        <w:pStyle w:val="EndNoteBibliography"/>
        <w:spacing w:after="0"/>
        <w:ind w:left="720" w:hanging="720"/>
      </w:pPr>
      <w:r w:rsidRPr="00BA4633">
        <w:t>20.</w:t>
      </w:r>
      <w:r w:rsidRPr="00BA4633">
        <w:tab/>
        <w:t>Coile, C.C., 2015. Economic determinants of workers' retirement decisions. Journal of Economic Surveys 29</w:t>
      </w:r>
      <w:r w:rsidRPr="00BA4633">
        <w:rPr>
          <w:b/>
        </w:rPr>
        <w:t>,</w:t>
      </w:r>
      <w:r w:rsidRPr="00BA4633">
        <w:t xml:space="preserve"> 830-853.</w:t>
      </w:r>
    </w:p>
    <w:p w14:paraId="37F51323" w14:textId="77777777" w:rsidR="00BA4633" w:rsidRPr="00BA4633" w:rsidRDefault="00BA4633" w:rsidP="00BA4633">
      <w:pPr>
        <w:pStyle w:val="EndNoteBibliography"/>
        <w:spacing w:after="0"/>
        <w:ind w:left="720" w:hanging="720"/>
      </w:pPr>
      <w:r w:rsidRPr="00BA4633">
        <w:t>21.</w:t>
      </w:r>
      <w:r w:rsidRPr="00BA4633">
        <w:tab/>
        <w:t>Crimmins, E.M., Kim, J.K., Solé-Auró, A., 2010. Gender differences in health: results from SHARE, ELSA and HRS. European Journal of Public Health 21</w:t>
      </w:r>
      <w:r w:rsidRPr="00BA4633">
        <w:rPr>
          <w:b/>
        </w:rPr>
        <w:t>,</w:t>
      </w:r>
      <w:r w:rsidRPr="00BA4633">
        <w:t xml:space="preserve"> 81-91.</w:t>
      </w:r>
    </w:p>
    <w:p w14:paraId="5845679A" w14:textId="77777777" w:rsidR="00BA4633" w:rsidRPr="00BA4633" w:rsidRDefault="00BA4633" w:rsidP="00BA4633">
      <w:pPr>
        <w:pStyle w:val="EndNoteBibliography"/>
        <w:spacing w:after="0"/>
        <w:ind w:left="720" w:hanging="720"/>
      </w:pPr>
      <w:r w:rsidRPr="00BA4633">
        <w:t>22.</w:t>
      </w:r>
      <w:r w:rsidRPr="00BA4633">
        <w:tab/>
        <w:t>Croda, E., Skinner, J., Yasaitis, L., Lindeboom, M., 2015. The Health of Disability Insurance Enrollees: An International Comparison.</w:t>
      </w:r>
    </w:p>
    <w:p w14:paraId="7F6461D2" w14:textId="77777777" w:rsidR="00BA4633" w:rsidRPr="00BA4633" w:rsidRDefault="00BA4633" w:rsidP="00BA4633">
      <w:pPr>
        <w:pStyle w:val="EndNoteBibliography"/>
        <w:spacing w:after="0"/>
        <w:ind w:left="720" w:hanging="720"/>
      </w:pPr>
      <w:r w:rsidRPr="008D28F5">
        <w:rPr>
          <w:lang w:val="nb-NO"/>
        </w:rPr>
        <w:t>23.</w:t>
      </w:r>
      <w:r w:rsidRPr="008D28F5">
        <w:rPr>
          <w:lang w:val="nb-NO"/>
        </w:rPr>
        <w:tab/>
        <w:t xml:space="preserve">de Jong, P., Lindeboom, M., van der Klaauw, B., 2011. </w:t>
      </w:r>
      <w:r w:rsidRPr="00BA4633">
        <w:t>Screening Disability Insurance Applications. Journal of the European Economic Association 9</w:t>
      </w:r>
      <w:r w:rsidRPr="00BA4633">
        <w:rPr>
          <w:b/>
        </w:rPr>
        <w:t>,</w:t>
      </w:r>
      <w:r w:rsidRPr="00BA4633">
        <w:t xml:space="preserve"> 106-129.</w:t>
      </w:r>
    </w:p>
    <w:p w14:paraId="1281EB99" w14:textId="77777777" w:rsidR="00BA4633" w:rsidRPr="00BA4633" w:rsidRDefault="00BA4633" w:rsidP="00BA4633">
      <w:pPr>
        <w:pStyle w:val="EndNoteBibliography"/>
        <w:spacing w:after="0"/>
        <w:ind w:left="720" w:hanging="720"/>
      </w:pPr>
      <w:r w:rsidRPr="008D28F5">
        <w:rPr>
          <w:lang w:val="nb-NO"/>
        </w:rPr>
        <w:t>24.</w:t>
      </w:r>
      <w:r w:rsidRPr="008D28F5">
        <w:rPr>
          <w:lang w:val="nb-NO"/>
        </w:rPr>
        <w:tab/>
        <w:t xml:space="preserve">Erosa, A., Fuster, L., Kambourov, G., 2012. </w:t>
      </w:r>
      <w:r w:rsidRPr="00BA4633">
        <w:t>Labor supply and government programs: A cross-country analysis. Journal of Monetary Economics 59</w:t>
      </w:r>
      <w:r w:rsidRPr="00BA4633">
        <w:rPr>
          <w:b/>
        </w:rPr>
        <w:t>,</w:t>
      </w:r>
      <w:r w:rsidRPr="00BA4633">
        <w:t xml:space="preserve"> 84-107.</w:t>
      </w:r>
    </w:p>
    <w:p w14:paraId="45909584" w14:textId="77777777" w:rsidR="00BA4633" w:rsidRPr="00BA4633" w:rsidRDefault="00BA4633" w:rsidP="00BA4633">
      <w:pPr>
        <w:pStyle w:val="EndNoteBibliography"/>
        <w:spacing w:after="0"/>
        <w:ind w:left="720" w:hanging="720"/>
      </w:pPr>
      <w:r w:rsidRPr="00BA4633">
        <w:t>25.</w:t>
      </w:r>
      <w:r w:rsidRPr="00BA4633">
        <w:tab/>
        <w:t>Fogg, N.P., Harrington, P.E., McMahon, B.T., 2010. The impact of the Great Recession upon the unemployment of Americans with disabilities. Journal of Vocational Rehabilitation 33</w:t>
      </w:r>
      <w:r w:rsidRPr="00BA4633">
        <w:rPr>
          <w:b/>
        </w:rPr>
        <w:t>,</w:t>
      </w:r>
      <w:r w:rsidRPr="00BA4633">
        <w:t xml:space="preserve"> 193-202.</w:t>
      </w:r>
    </w:p>
    <w:p w14:paraId="47C80982" w14:textId="77777777" w:rsidR="00BA4633" w:rsidRPr="00BA4633" w:rsidRDefault="00BA4633" w:rsidP="00BA4633">
      <w:pPr>
        <w:pStyle w:val="EndNoteBibliography"/>
        <w:spacing w:after="0"/>
        <w:ind w:left="720" w:hanging="720"/>
      </w:pPr>
      <w:r w:rsidRPr="00BA4633">
        <w:t>26.</w:t>
      </w:r>
      <w:r w:rsidRPr="00BA4633">
        <w:tab/>
        <w:t>Franche, R.-L., Cullen, K., Clarke, J., Irvin, E., Sinclair, S., Frank, J., et al, 2005. Workplace-Based Return-to-Work Interventions: A Systematic Review of the Quantitative Literature. Journal of Occupational Rehabilitation 15</w:t>
      </w:r>
      <w:r w:rsidRPr="00BA4633">
        <w:rPr>
          <w:b/>
        </w:rPr>
        <w:t>,</w:t>
      </w:r>
      <w:r w:rsidRPr="00BA4633">
        <w:t xml:space="preserve"> 607-631.</w:t>
      </w:r>
    </w:p>
    <w:p w14:paraId="01D8CA1B" w14:textId="77777777" w:rsidR="00BA4633" w:rsidRPr="00BA4633" w:rsidRDefault="00BA4633" w:rsidP="00BA4633">
      <w:pPr>
        <w:pStyle w:val="EndNoteBibliography"/>
        <w:spacing w:after="0"/>
        <w:ind w:left="720" w:hanging="720"/>
      </w:pPr>
      <w:r w:rsidRPr="00BA4633">
        <w:t>27.</w:t>
      </w:r>
      <w:r w:rsidRPr="00BA4633">
        <w:tab/>
        <w:t>Gallie, D., 2009. Employment regimes and the quality of work. Oxford University Press, Oxford.</w:t>
      </w:r>
    </w:p>
    <w:p w14:paraId="41D53CAC" w14:textId="77777777" w:rsidR="00BA4633" w:rsidRPr="00BA4633" w:rsidRDefault="00BA4633" w:rsidP="00BA4633">
      <w:pPr>
        <w:pStyle w:val="EndNoteBibliography"/>
        <w:spacing w:after="0"/>
        <w:ind w:left="720" w:hanging="720"/>
      </w:pPr>
      <w:r w:rsidRPr="00BA4633">
        <w:t>28.</w:t>
      </w:r>
      <w:r w:rsidRPr="00BA4633">
        <w:tab/>
        <w:t>Geiger, B.B., 2017. Benefits conditionality for disabled people: Stylized facts from a review of international evidence and practice. Journal of Poverty and Social Justice 25</w:t>
      </w:r>
      <w:r w:rsidRPr="00BA4633">
        <w:rPr>
          <w:b/>
        </w:rPr>
        <w:t>,</w:t>
      </w:r>
      <w:r w:rsidRPr="00BA4633">
        <w:t xml:space="preserve"> 107-128.</w:t>
      </w:r>
    </w:p>
    <w:p w14:paraId="4BD31EA9" w14:textId="77777777" w:rsidR="00BA4633" w:rsidRPr="00BA4633" w:rsidRDefault="00BA4633" w:rsidP="00BA4633">
      <w:pPr>
        <w:pStyle w:val="EndNoteBibliography"/>
        <w:spacing w:after="0"/>
        <w:ind w:left="720" w:hanging="720"/>
      </w:pPr>
      <w:r w:rsidRPr="00BA4633">
        <w:t>29.</w:t>
      </w:r>
      <w:r w:rsidRPr="00BA4633">
        <w:tab/>
        <w:t>Geiger, B.B., van der Wel, K.A., Tøge, A.G., 2017. Success and failure in narrowing the disability employment gap: comparing levels and trends across Europe 2002–2014. BMC Public Health 17</w:t>
      </w:r>
      <w:r w:rsidRPr="00BA4633">
        <w:rPr>
          <w:b/>
        </w:rPr>
        <w:t>,</w:t>
      </w:r>
      <w:r w:rsidRPr="00BA4633">
        <w:t xml:space="preserve"> 928.</w:t>
      </w:r>
    </w:p>
    <w:p w14:paraId="69D2BEBE" w14:textId="77777777" w:rsidR="00BA4633" w:rsidRPr="00BA4633" w:rsidRDefault="00BA4633" w:rsidP="00BA4633">
      <w:pPr>
        <w:pStyle w:val="EndNoteBibliography"/>
        <w:spacing w:after="0"/>
        <w:ind w:left="720" w:hanging="720"/>
      </w:pPr>
      <w:r w:rsidRPr="00BA4633">
        <w:t>30.</w:t>
      </w:r>
      <w:r w:rsidRPr="00BA4633">
        <w:tab/>
        <w:t>Hellevik, O., 2009. Linear versus logistic regression when the dependent variable is a dichotomy. Quality &amp; Quantity 43</w:t>
      </w:r>
      <w:r w:rsidRPr="00BA4633">
        <w:rPr>
          <w:b/>
        </w:rPr>
        <w:t>,</w:t>
      </w:r>
      <w:r w:rsidRPr="00BA4633">
        <w:t xml:space="preserve"> 59-74.</w:t>
      </w:r>
    </w:p>
    <w:p w14:paraId="04774F12" w14:textId="77777777" w:rsidR="00BA4633" w:rsidRPr="00BA4633" w:rsidRDefault="00BA4633" w:rsidP="00BA4633">
      <w:pPr>
        <w:pStyle w:val="EndNoteBibliography"/>
        <w:spacing w:after="0"/>
        <w:ind w:left="720" w:hanging="720"/>
      </w:pPr>
      <w:r w:rsidRPr="00BA4633">
        <w:t>31.</w:t>
      </w:r>
      <w:r w:rsidRPr="00BA4633">
        <w:tab/>
        <w:t>Hogelund, J., 2003. In search of effective disability policy: comparing the developments and outcomes of the Dutch and Danish disability policies. Amsterdam Univ. Press, 2003, Amsterdam.</w:t>
      </w:r>
    </w:p>
    <w:p w14:paraId="11320A54" w14:textId="77777777" w:rsidR="00BA4633" w:rsidRPr="00BA4633" w:rsidRDefault="00BA4633" w:rsidP="00BA4633">
      <w:pPr>
        <w:pStyle w:val="EndNoteBibliography"/>
        <w:spacing w:after="0"/>
        <w:ind w:left="720" w:hanging="720"/>
      </w:pPr>
      <w:r w:rsidRPr="00BA4633">
        <w:t>32.</w:t>
      </w:r>
      <w:r w:rsidRPr="00BA4633">
        <w:tab/>
        <w:t>Johansson, G., Lundberg, I., 2004. Adjustment latitude and attendance requirements as determinants of sickness absence or attendance. Empirical tests of the illness flexibility model. Social Science &amp; Medicine 58</w:t>
      </w:r>
      <w:r w:rsidRPr="00BA4633">
        <w:rPr>
          <w:b/>
        </w:rPr>
        <w:t>,</w:t>
      </w:r>
      <w:r w:rsidRPr="00BA4633">
        <w:t xml:space="preserve"> 1857-1868.</w:t>
      </w:r>
    </w:p>
    <w:p w14:paraId="1B96A471" w14:textId="77777777" w:rsidR="00BA4633" w:rsidRPr="00BA4633" w:rsidRDefault="00BA4633" w:rsidP="00BA4633">
      <w:pPr>
        <w:pStyle w:val="EndNoteBibliography"/>
        <w:spacing w:after="0"/>
        <w:ind w:left="720" w:hanging="720"/>
      </w:pPr>
      <w:r w:rsidRPr="00BA4633">
        <w:t>33.</w:t>
      </w:r>
      <w:r w:rsidRPr="00BA4633">
        <w:tab/>
        <w:t>Jones, M.K., 2006. Is there employment discrimination against the disabled? Economics Letters 92</w:t>
      </w:r>
      <w:r w:rsidRPr="00BA4633">
        <w:rPr>
          <w:b/>
        </w:rPr>
        <w:t>,</w:t>
      </w:r>
      <w:r w:rsidRPr="00BA4633">
        <w:t xml:space="preserve"> 32-37.</w:t>
      </w:r>
    </w:p>
    <w:p w14:paraId="3F33742D" w14:textId="77777777" w:rsidR="00BA4633" w:rsidRPr="00BA4633" w:rsidRDefault="00BA4633" w:rsidP="00BA4633">
      <w:pPr>
        <w:pStyle w:val="EndNoteBibliography"/>
        <w:spacing w:after="0"/>
        <w:ind w:left="720" w:hanging="720"/>
      </w:pPr>
      <w:r w:rsidRPr="00BA4633">
        <w:t>34.</w:t>
      </w:r>
      <w:r w:rsidRPr="00BA4633">
        <w:tab/>
        <w:t>Jones, M.K., 2007. Does part-time employment provide a way of accommodating a disability? Manchester School 75</w:t>
      </w:r>
      <w:r w:rsidRPr="00BA4633">
        <w:rPr>
          <w:b/>
        </w:rPr>
        <w:t>,</w:t>
      </w:r>
      <w:r w:rsidRPr="00BA4633">
        <w:t xml:space="preserve"> 695-716.</w:t>
      </w:r>
    </w:p>
    <w:p w14:paraId="03A699C6" w14:textId="77777777" w:rsidR="00BA4633" w:rsidRPr="00BA4633" w:rsidRDefault="00BA4633" w:rsidP="00BA4633">
      <w:pPr>
        <w:pStyle w:val="EndNoteBibliography"/>
        <w:spacing w:after="0"/>
        <w:ind w:left="720" w:hanging="720"/>
      </w:pPr>
      <w:r w:rsidRPr="00BA4633">
        <w:t>35.</w:t>
      </w:r>
      <w:r w:rsidRPr="00BA4633">
        <w:tab/>
        <w:t>Jürges, H., 2007. True health vs response styles: exploring cross-country differences in self-reported health. Health Economics 16</w:t>
      </w:r>
      <w:r w:rsidRPr="00BA4633">
        <w:rPr>
          <w:b/>
        </w:rPr>
        <w:t>,</w:t>
      </w:r>
      <w:r w:rsidRPr="00BA4633">
        <w:t xml:space="preserve"> 163-178.</w:t>
      </w:r>
    </w:p>
    <w:p w14:paraId="250C11C6" w14:textId="77777777" w:rsidR="00BA4633" w:rsidRPr="00BA4633" w:rsidRDefault="00BA4633" w:rsidP="00BA4633">
      <w:pPr>
        <w:pStyle w:val="EndNoteBibliography"/>
        <w:spacing w:after="0"/>
        <w:ind w:left="720" w:hanging="720"/>
      </w:pPr>
      <w:r w:rsidRPr="00BA4633">
        <w:t>36.</w:t>
      </w:r>
      <w:r w:rsidRPr="00BA4633">
        <w:tab/>
        <w:t>Kalwij, A., Vermeulen, F., 2008. Health and labour force participation of older people in Europe: what do objective health indicators add to the analysis? Health Economics 17</w:t>
      </w:r>
      <w:r w:rsidRPr="00BA4633">
        <w:rPr>
          <w:b/>
        </w:rPr>
        <w:t>,</w:t>
      </w:r>
      <w:r w:rsidRPr="00BA4633">
        <w:t xml:space="preserve"> 619-638.</w:t>
      </w:r>
    </w:p>
    <w:p w14:paraId="44D8E1A8" w14:textId="77777777" w:rsidR="00BA4633" w:rsidRPr="00BA4633" w:rsidRDefault="00BA4633" w:rsidP="00BA4633">
      <w:pPr>
        <w:pStyle w:val="EndNoteBibliography"/>
        <w:spacing w:after="0"/>
        <w:ind w:left="720" w:hanging="720"/>
      </w:pPr>
      <w:r w:rsidRPr="00BA4633">
        <w:lastRenderedPageBreak/>
        <w:t>37.</w:t>
      </w:r>
      <w:r w:rsidRPr="00BA4633">
        <w:tab/>
        <w:t>Koning, P., van Sonsbeek, J.-M., 2017. Making disability work? The effects of financial incentives on partially disabled workers. Labour Economics 47</w:t>
      </w:r>
      <w:r w:rsidRPr="00BA4633">
        <w:rPr>
          <w:b/>
        </w:rPr>
        <w:t>,</w:t>
      </w:r>
      <w:r w:rsidRPr="00BA4633">
        <w:t xml:space="preserve"> 202-215.</w:t>
      </w:r>
    </w:p>
    <w:p w14:paraId="54CCD26D" w14:textId="77777777" w:rsidR="00BA4633" w:rsidRPr="00BA4633" w:rsidRDefault="00BA4633" w:rsidP="00BA4633">
      <w:pPr>
        <w:pStyle w:val="EndNoteBibliography"/>
        <w:spacing w:after="0"/>
        <w:ind w:left="720" w:hanging="720"/>
      </w:pPr>
      <w:r w:rsidRPr="00BA4633">
        <w:t>38.</w:t>
      </w:r>
      <w:r w:rsidRPr="00BA4633">
        <w:tab/>
        <w:t>Livermore, G.A., Honeycutt, T.C., 2015. Employment and Economic Well-Being of People With and Without Disabilities Before and After the Great Recession. Journal of Disability Policy Studies 26</w:t>
      </w:r>
      <w:r w:rsidRPr="00BA4633">
        <w:rPr>
          <w:b/>
        </w:rPr>
        <w:t>,</w:t>
      </w:r>
      <w:r w:rsidRPr="00BA4633">
        <w:t xml:space="preserve"> 70-79.</w:t>
      </w:r>
    </w:p>
    <w:p w14:paraId="46E808B1" w14:textId="77777777" w:rsidR="00BA4633" w:rsidRPr="00BA4633" w:rsidRDefault="00BA4633" w:rsidP="00BA4633">
      <w:pPr>
        <w:pStyle w:val="EndNoteBibliography"/>
        <w:spacing w:after="0"/>
        <w:ind w:left="720" w:hanging="720"/>
      </w:pPr>
      <w:r w:rsidRPr="00BA4633">
        <w:t>39.</w:t>
      </w:r>
      <w:r w:rsidRPr="00BA4633">
        <w:tab/>
        <w:t>Mitra, S., Kruse, D., 2016. Are workers with disabilities more likely to be displaced? The International Journal of Human Resource Management 27</w:t>
      </w:r>
      <w:r w:rsidRPr="00BA4633">
        <w:rPr>
          <w:b/>
        </w:rPr>
        <w:t>,</w:t>
      </w:r>
      <w:r w:rsidRPr="00BA4633">
        <w:t xml:space="preserve"> 1550-1579.</w:t>
      </w:r>
    </w:p>
    <w:p w14:paraId="0CF00E78" w14:textId="77777777" w:rsidR="00BA4633" w:rsidRPr="00BA4633" w:rsidRDefault="00BA4633" w:rsidP="00BA4633">
      <w:pPr>
        <w:pStyle w:val="EndNoteBibliography"/>
        <w:spacing w:after="0"/>
        <w:ind w:left="720" w:hanging="720"/>
      </w:pPr>
      <w:r w:rsidRPr="00BA4633">
        <w:t>40.</w:t>
      </w:r>
      <w:r w:rsidRPr="00BA4633">
        <w:tab/>
        <w:t>Morris, Z., 2016. Constructing the need for retrenchment: disability benefits in the United States and Great Britain. Policy &amp; Politics 44</w:t>
      </w:r>
      <w:r w:rsidRPr="00BA4633">
        <w:rPr>
          <w:b/>
        </w:rPr>
        <w:t>,</w:t>
      </w:r>
      <w:r w:rsidRPr="00BA4633">
        <w:t xml:space="preserve"> 609-626.</w:t>
      </w:r>
    </w:p>
    <w:p w14:paraId="583F525D" w14:textId="77777777" w:rsidR="00BA4633" w:rsidRPr="00BA4633" w:rsidRDefault="00BA4633" w:rsidP="00BA4633">
      <w:pPr>
        <w:pStyle w:val="EndNoteBibliography"/>
        <w:spacing w:after="0"/>
        <w:ind w:left="720" w:hanging="720"/>
      </w:pPr>
      <w:r w:rsidRPr="00BA4633">
        <w:t>41.</w:t>
      </w:r>
      <w:r w:rsidRPr="00BA4633">
        <w:tab/>
        <w:t>OECD, 2003. Transforming Disability into Ability: Policies to Promote Work and Income Security for Disabled People. OECD, Paris.</w:t>
      </w:r>
    </w:p>
    <w:p w14:paraId="1268F284" w14:textId="77777777" w:rsidR="00BA4633" w:rsidRPr="00BA4633" w:rsidRDefault="00BA4633" w:rsidP="00BA4633">
      <w:pPr>
        <w:pStyle w:val="EndNoteBibliography"/>
        <w:spacing w:after="0"/>
        <w:ind w:left="720" w:hanging="720"/>
      </w:pPr>
      <w:r w:rsidRPr="00BA4633">
        <w:t>42.</w:t>
      </w:r>
      <w:r w:rsidRPr="00BA4633">
        <w:tab/>
        <w:t>OECD, 2010. Sickness, Disability and Work: breaking the barriers.  A synthesis of findings across OECD countries. OECD, Paris.</w:t>
      </w:r>
    </w:p>
    <w:p w14:paraId="44366A67" w14:textId="77777777" w:rsidR="00BA4633" w:rsidRPr="00BA4633" w:rsidRDefault="00BA4633" w:rsidP="00BA4633">
      <w:pPr>
        <w:pStyle w:val="EndNoteBibliography"/>
        <w:spacing w:after="0"/>
        <w:ind w:left="720" w:hanging="720"/>
      </w:pPr>
      <w:r w:rsidRPr="00BA4633">
        <w:t>43.</w:t>
      </w:r>
      <w:r w:rsidRPr="00BA4633">
        <w:tab/>
        <w:t>OECD, 2014. OECD Employment Outlook 2014. OECD Publishing, Paris.</w:t>
      </w:r>
    </w:p>
    <w:p w14:paraId="09F5D101" w14:textId="77777777" w:rsidR="00BA4633" w:rsidRPr="00BA4633" w:rsidRDefault="00BA4633" w:rsidP="00BA4633">
      <w:pPr>
        <w:pStyle w:val="EndNoteBibliography"/>
        <w:spacing w:after="0"/>
        <w:ind w:left="720" w:hanging="720"/>
      </w:pPr>
      <w:r w:rsidRPr="00BA4633">
        <w:t>44.</w:t>
      </w:r>
      <w:r w:rsidRPr="00BA4633">
        <w:tab/>
        <w:t>Phillips, D., Lin, Y.-C., Wight, J., Chien, S., Lee, J., 2017. Harmonized ELSA Documentation, Version E, Gateway to Global Aging Data.</w:t>
      </w:r>
    </w:p>
    <w:p w14:paraId="11A14BB2" w14:textId="77777777" w:rsidR="00BA4633" w:rsidRPr="00BA4633" w:rsidRDefault="00BA4633" w:rsidP="00BA4633">
      <w:pPr>
        <w:pStyle w:val="EndNoteBibliography"/>
        <w:spacing w:after="0"/>
        <w:ind w:left="720" w:hanging="720"/>
      </w:pPr>
      <w:r w:rsidRPr="00BA4633">
        <w:t>45.</w:t>
      </w:r>
      <w:r w:rsidRPr="00BA4633">
        <w:tab/>
        <w:t>Poterba, J., Venti, S., Wise, D.A., 2013. Health, education, and the postretirement evolution of household assets. Journal of Human Capital 7</w:t>
      </w:r>
      <w:r w:rsidRPr="00BA4633">
        <w:rPr>
          <w:b/>
        </w:rPr>
        <w:t>,</w:t>
      </w:r>
      <w:r w:rsidRPr="00BA4633">
        <w:t xml:space="preserve"> 297-339.</w:t>
      </w:r>
    </w:p>
    <w:p w14:paraId="39AAAE75" w14:textId="77777777" w:rsidR="00BA4633" w:rsidRPr="00BA4633" w:rsidRDefault="00BA4633" w:rsidP="00BA4633">
      <w:pPr>
        <w:pStyle w:val="EndNoteBibliography"/>
        <w:spacing w:after="0"/>
        <w:ind w:left="720" w:hanging="720"/>
      </w:pPr>
      <w:r w:rsidRPr="00BA4633">
        <w:t>46.</w:t>
      </w:r>
      <w:r w:rsidRPr="00BA4633">
        <w:tab/>
        <w:t>Robroek, S.J., Schuring, M., Croezen, S., Stattin, M., Burdorf, A., 2013. Poor health, unhealthy behaviors, and unfavorable work characteristics influence pathways of exit from paid employment among older workers in Europe: a four year follow-up study. Scandinavian journal of work, environment &amp; health</w:t>
      </w:r>
      <w:r w:rsidRPr="00BA4633">
        <w:rPr>
          <w:b/>
        </w:rPr>
        <w:t>,</w:t>
      </w:r>
      <w:r w:rsidRPr="00BA4633">
        <w:t xml:space="preserve"> 125-133.</w:t>
      </w:r>
    </w:p>
    <w:p w14:paraId="1139CFE3" w14:textId="77777777" w:rsidR="00BA4633" w:rsidRPr="00BA4633" w:rsidRDefault="00BA4633" w:rsidP="00BA4633">
      <w:pPr>
        <w:pStyle w:val="EndNoteBibliography"/>
        <w:spacing w:after="0"/>
        <w:ind w:left="720" w:hanging="720"/>
      </w:pPr>
      <w:r w:rsidRPr="00BA4633">
        <w:t>47.</w:t>
      </w:r>
      <w:r w:rsidRPr="00BA4633">
        <w:tab/>
        <w:t xml:space="preserve">Scharle, Á., Váradi, B., Samu, F., 2015. Policy convergence across welfare regimes: the case of disability policies, WWWforEurope Working Paper No. 76. WWWforEurope </w:t>
      </w:r>
    </w:p>
    <w:p w14:paraId="3F6E6313" w14:textId="77777777" w:rsidR="00BA4633" w:rsidRPr="00BA4633" w:rsidRDefault="00BA4633" w:rsidP="00BA4633">
      <w:pPr>
        <w:pStyle w:val="EndNoteBibliography"/>
        <w:spacing w:after="0"/>
        <w:ind w:left="720" w:hanging="720"/>
      </w:pPr>
      <w:r w:rsidRPr="00BA4633">
        <w:t>48.</w:t>
      </w:r>
      <w:r w:rsidRPr="00BA4633">
        <w:tab/>
        <w:t>Schuring, M., Burdorf, L., Kunst, A., Mackenbach, J., 2007. The effects of ill health on entering and maintaining paid employment: evidence in European countries. Journal of Epidemiology and Community Health 61</w:t>
      </w:r>
      <w:r w:rsidRPr="00BA4633">
        <w:rPr>
          <w:b/>
        </w:rPr>
        <w:t>,</w:t>
      </w:r>
      <w:r w:rsidRPr="00BA4633">
        <w:t xml:space="preserve"> 597-604.</w:t>
      </w:r>
    </w:p>
    <w:p w14:paraId="0E66A5DB" w14:textId="77777777" w:rsidR="00BA4633" w:rsidRPr="00BA4633" w:rsidRDefault="00BA4633" w:rsidP="00BA4633">
      <w:pPr>
        <w:pStyle w:val="EndNoteBibliography"/>
        <w:spacing w:after="0"/>
        <w:ind w:left="720" w:hanging="720"/>
      </w:pPr>
      <w:r w:rsidRPr="00BA4633">
        <w:t>49.</w:t>
      </w:r>
      <w:r w:rsidRPr="00BA4633">
        <w:tab/>
        <w:t>Sonnega, A., Faul, J.D., Ofstedal, M.B., Langa, K.M., Phillips, J.W.R., Weir, D.R., 2014. Cohort Profile: the Health and Retirement Study (HRS). International Journal of Epidemiology 43</w:t>
      </w:r>
      <w:r w:rsidRPr="00BA4633">
        <w:rPr>
          <w:b/>
        </w:rPr>
        <w:t>,</w:t>
      </w:r>
      <w:r w:rsidRPr="00BA4633">
        <w:t xml:space="preserve"> 576-585.</w:t>
      </w:r>
    </w:p>
    <w:p w14:paraId="1AE881E0" w14:textId="77777777" w:rsidR="00BA4633" w:rsidRPr="00BA4633" w:rsidRDefault="00BA4633" w:rsidP="00BA4633">
      <w:pPr>
        <w:pStyle w:val="EndNoteBibliography"/>
        <w:spacing w:after="0"/>
        <w:ind w:left="720" w:hanging="720"/>
      </w:pPr>
      <w:r w:rsidRPr="00BA4633">
        <w:t>50.</w:t>
      </w:r>
      <w:r w:rsidRPr="00BA4633">
        <w:tab/>
        <w:t>Staubli, S., 2011. The impact of stricter criteria for disability insurance on labor force participation. Journal of Public Economics 95</w:t>
      </w:r>
      <w:r w:rsidRPr="00BA4633">
        <w:rPr>
          <w:b/>
        </w:rPr>
        <w:t>,</w:t>
      </w:r>
      <w:r w:rsidRPr="00BA4633">
        <w:t xml:space="preserve"> 1223-1235.</w:t>
      </w:r>
    </w:p>
    <w:p w14:paraId="64060A04" w14:textId="77777777" w:rsidR="00BA4633" w:rsidRPr="00BA4633" w:rsidRDefault="00BA4633" w:rsidP="00BA4633">
      <w:pPr>
        <w:pStyle w:val="EndNoteBibliography"/>
        <w:spacing w:after="0"/>
        <w:ind w:left="720" w:hanging="720"/>
      </w:pPr>
      <w:r w:rsidRPr="00BA4633">
        <w:t>51.</w:t>
      </w:r>
      <w:r w:rsidRPr="00BA4633">
        <w:tab/>
        <w:t>Steptoe, A., Breeze, E., Banks, J., Nazroo, J., 2013. Cohort Profile: The English Longitudinal Study of Ageing. International Journal of Epidemiology 42</w:t>
      </w:r>
      <w:r w:rsidRPr="00BA4633">
        <w:rPr>
          <w:b/>
        </w:rPr>
        <w:t>,</w:t>
      </w:r>
      <w:r w:rsidRPr="00BA4633">
        <w:t xml:space="preserve"> 1640-1648.</w:t>
      </w:r>
    </w:p>
    <w:p w14:paraId="5180EE34" w14:textId="77777777" w:rsidR="00BA4633" w:rsidRPr="00BA4633" w:rsidRDefault="00BA4633" w:rsidP="00BA4633">
      <w:pPr>
        <w:pStyle w:val="EndNoteBibliography"/>
        <w:spacing w:after="0"/>
        <w:ind w:left="720" w:hanging="720"/>
      </w:pPr>
      <w:r w:rsidRPr="00BA4633">
        <w:t>52.</w:t>
      </w:r>
      <w:r w:rsidRPr="00BA4633">
        <w:tab/>
        <w:t>Tanaka, A., Lin, H.-C., Nguyen, H., 2016. Removing Disability Insurance Coverage: The Effects on Work Incentive and Occupation Choice, Department of Economics Working Paper 2016-37. University of Calgary, Canada.</w:t>
      </w:r>
    </w:p>
    <w:p w14:paraId="21B427D7" w14:textId="77777777" w:rsidR="00BA4633" w:rsidRPr="00BA4633" w:rsidRDefault="00BA4633" w:rsidP="00BA4633">
      <w:pPr>
        <w:pStyle w:val="EndNoteBibliography"/>
        <w:spacing w:after="0"/>
        <w:ind w:left="720" w:hanging="720"/>
      </w:pPr>
      <w:r w:rsidRPr="00BA4633">
        <w:t>53.</w:t>
      </w:r>
      <w:r w:rsidRPr="00BA4633">
        <w:tab/>
        <w:t>Trevisan, E., Zantomio, F., 2016. The impact of acute health shocks on the labour supply of older workers: Evidence from sixteen European countries. Labour Economics 43</w:t>
      </w:r>
      <w:r w:rsidRPr="00BA4633">
        <w:rPr>
          <w:b/>
        </w:rPr>
        <w:t>,</w:t>
      </w:r>
      <w:r w:rsidRPr="00BA4633">
        <w:t xml:space="preserve"> 171-185.</w:t>
      </w:r>
    </w:p>
    <w:p w14:paraId="36F2D406" w14:textId="77777777" w:rsidR="00BA4633" w:rsidRPr="00BA4633" w:rsidRDefault="00BA4633" w:rsidP="00BA4633">
      <w:pPr>
        <w:pStyle w:val="EndNoteBibliography"/>
        <w:spacing w:after="0"/>
        <w:ind w:left="720" w:hanging="720"/>
      </w:pPr>
      <w:r w:rsidRPr="00BA4633">
        <w:t>54.</w:t>
      </w:r>
      <w:r w:rsidRPr="00BA4633">
        <w:tab/>
        <w:t>Van Dalen, H.P., Henkens, K., Wang, M., 2014. Recharging or retiring older workers? Uncovering the age-based strategies of European employers. The Gerontologist 55</w:t>
      </w:r>
      <w:r w:rsidRPr="00BA4633">
        <w:rPr>
          <w:b/>
        </w:rPr>
        <w:t>,</w:t>
      </w:r>
      <w:r w:rsidRPr="00BA4633">
        <w:t xml:space="preserve"> 814-824.</w:t>
      </w:r>
    </w:p>
    <w:p w14:paraId="42FC545C" w14:textId="77777777" w:rsidR="00BA4633" w:rsidRPr="00BA4633" w:rsidRDefault="00BA4633" w:rsidP="00BA4633">
      <w:pPr>
        <w:pStyle w:val="EndNoteBibliography"/>
        <w:spacing w:after="0"/>
        <w:ind w:left="720" w:hanging="720"/>
      </w:pPr>
      <w:r w:rsidRPr="00BA4633">
        <w:t>55.</w:t>
      </w:r>
      <w:r w:rsidRPr="00BA4633">
        <w:tab/>
        <w:t>van der Wel, K.A., Dahl, E., Thielen, K., 2012. Social Inequalities in "Sickness": Does Welfare State Regime Type Make a Difference? A Multilevel Analysis of Men and Women in 26 European Countries. International Journal of Health Services 42</w:t>
      </w:r>
      <w:r w:rsidRPr="00BA4633">
        <w:rPr>
          <w:b/>
        </w:rPr>
        <w:t>,</w:t>
      </w:r>
      <w:r w:rsidRPr="00BA4633">
        <w:t xml:space="preserve"> 235-255.</w:t>
      </w:r>
    </w:p>
    <w:p w14:paraId="53423377" w14:textId="77777777" w:rsidR="00BA4633" w:rsidRPr="00BA4633" w:rsidRDefault="00BA4633" w:rsidP="00BA4633">
      <w:pPr>
        <w:pStyle w:val="EndNoteBibliography"/>
        <w:spacing w:after="0"/>
        <w:ind w:left="720" w:hanging="720"/>
      </w:pPr>
      <w:r w:rsidRPr="00BA4633">
        <w:t>56.</w:t>
      </w:r>
      <w:r w:rsidRPr="00BA4633">
        <w:tab/>
        <w:t>Whitehead, M., Clayton, S., Holland, P., Drever, F., Barr, B., Gosling, R., Dahl, E., Van Der Wel, K.A., Westin, S., Burström, B., Nylen, L., Lundberg, O., Diderichsen, F., Thielen, K., Ng, E., Uppal, S., Chen, W.-H., 2009. Helping chronically ill or disabled people into work: what can we learn from international comparative analyses?, Final report to the Public Health Research Programme, Department of Health.</w:t>
      </w:r>
    </w:p>
    <w:p w14:paraId="70201697" w14:textId="77777777" w:rsidR="00BA4633" w:rsidRPr="00BA4633" w:rsidRDefault="00BA4633" w:rsidP="00BA4633">
      <w:pPr>
        <w:pStyle w:val="EndNoteBibliography"/>
        <w:spacing w:after="0"/>
        <w:ind w:left="720" w:hanging="720"/>
      </w:pPr>
      <w:r w:rsidRPr="00BA4633">
        <w:t>57.</w:t>
      </w:r>
      <w:r w:rsidRPr="00BA4633">
        <w:tab/>
        <w:t>Wise, D.A., 2017. Social Security Programs and Retirement Around the World: The Capacity to Work at Older Ages. University of Chicago Press for the National Bureau of Economic Research (NBER), Chicago.</w:t>
      </w:r>
    </w:p>
    <w:p w14:paraId="629B281C" w14:textId="77777777" w:rsidR="00BA4633" w:rsidRPr="00BA4633" w:rsidRDefault="00BA4633" w:rsidP="00BA4633">
      <w:pPr>
        <w:pStyle w:val="EndNoteBibliography"/>
        <w:ind w:left="720" w:hanging="720"/>
      </w:pPr>
      <w:r w:rsidRPr="00BA4633">
        <w:t>58.</w:t>
      </w:r>
      <w:r w:rsidRPr="00BA4633">
        <w:tab/>
        <w:t>World Bank, WHO, 2011. World Report on Disability. World Health Organization (WHO), Geneva.</w:t>
      </w:r>
    </w:p>
    <w:p w14:paraId="6DCDE989" w14:textId="1A0F9385" w:rsidR="0083351E" w:rsidRDefault="00BA4633" w:rsidP="00E24B6D">
      <w:pPr>
        <w:pStyle w:val="EndNoteBibliography"/>
      </w:pPr>
      <w:r>
        <w:lastRenderedPageBreak/>
        <w:fldChar w:fldCharType="end"/>
      </w:r>
    </w:p>
    <w:sectPr w:rsidR="0083351E" w:rsidSect="005C787A">
      <w:footerReference w:type="default" r:id="rId21"/>
      <w:type w:val="continuous"/>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652C4E" w15:done="0"/>
  <w15:commentEx w15:paraId="1DA9008B" w15:done="0"/>
  <w15:commentEx w15:paraId="7F613201" w15:done="0"/>
  <w15:commentEx w15:paraId="6E222C8F" w15:paraIdParent="7F613201" w15:done="0"/>
  <w15:commentEx w15:paraId="5B9CD6CA" w15:done="0"/>
  <w15:commentEx w15:paraId="0CCAC486" w15:done="0"/>
  <w15:commentEx w15:paraId="587EE3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52C4E" w16cid:durableId="1FFE9DD0"/>
  <w16cid:commentId w16cid:paraId="1DA9008B" w16cid:durableId="1FFE87D1"/>
  <w16cid:commentId w16cid:paraId="7F613201" w16cid:durableId="1FFE87D2"/>
  <w16cid:commentId w16cid:paraId="6E222C8F" w16cid:durableId="1FFEA752"/>
  <w16cid:commentId w16cid:paraId="5B9CD6CA" w16cid:durableId="1FFE87D3"/>
  <w16cid:commentId w16cid:paraId="0CCAC486" w16cid:durableId="1FFEADDB"/>
  <w16cid:commentId w16cid:paraId="587EE34E" w16cid:durableId="1FFE87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B4685" w14:textId="77777777" w:rsidR="00552FF4" w:rsidRDefault="00552FF4" w:rsidP="001904FB">
      <w:pPr>
        <w:spacing w:after="0" w:line="240" w:lineRule="auto"/>
      </w:pPr>
      <w:r>
        <w:separator/>
      </w:r>
    </w:p>
  </w:endnote>
  <w:endnote w:type="continuationSeparator" w:id="0">
    <w:p w14:paraId="7C49A612" w14:textId="77777777" w:rsidR="00552FF4" w:rsidRDefault="00552FF4" w:rsidP="0019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Helvetica Neue">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3A7E0" w14:textId="636C6A77" w:rsidR="009F17A2" w:rsidRDefault="009F17A2" w:rsidP="001904FB">
    <w:pPr>
      <w:pStyle w:val="Footer"/>
    </w:pPr>
    <w:r>
      <w:fldChar w:fldCharType="begin"/>
    </w:r>
    <w:r>
      <w:instrText xml:space="preserve"> PAGE </w:instrText>
    </w:r>
    <w:r>
      <w:fldChar w:fldCharType="separate"/>
    </w:r>
    <w:r w:rsidR="002E77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C14E6" w14:textId="015C0486" w:rsidR="009F17A2" w:rsidRDefault="009F17A2" w:rsidP="001904FB">
    <w:pPr>
      <w:pStyle w:val="Footer"/>
      <w:jc w:val="right"/>
    </w:pPr>
    <w:r>
      <w:fldChar w:fldCharType="begin"/>
    </w:r>
    <w:r>
      <w:instrText xml:space="preserve"> PAGE </w:instrText>
    </w:r>
    <w:r>
      <w:fldChar w:fldCharType="separate"/>
    </w:r>
    <w:r w:rsidR="002E774F">
      <w:rPr>
        <w:noProof/>
      </w:rPr>
      <w:t>38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C786" w14:textId="77777777" w:rsidR="00552FF4" w:rsidRDefault="00552FF4" w:rsidP="001904FB">
      <w:r>
        <w:separator/>
      </w:r>
    </w:p>
  </w:footnote>
  <w:footnote w:type="continuationSeparator" w:id="0">
    <w:p w14:paraId="25FBCA0E" w14:textId="77777777" w:rsidR="00552FF4" w:rsidRDefault="00552FF4" w:rsidP="001904FB">
      <w:pPr>
        <w:spacing w:after="0" w:line="240" w:lineRule="auto"/>
      </w:pPr>
      <w:r>
        <w:continuationSeparator/>
      </w:r>
    </w:p>
  </w:footnote>
  <w:footnote w:id="1">
    <w:p w14:paraId="61970E02" w14:textId="1CAFC2AA" w:rsidR="009F17A2" w:rsidRDefault="009F17A2" w:rsidP="009E2071">
      <w:pPr>
        <w:pStyle w:val="FootnoteText"/>
      </w:pPr>
      <w:r>
        <w:rPr>
          <w:rStyle w:val="FootnoteReference"/>
        </w:rPr>
        <w:footnoteRef/>
      </w:r>
      <w:r>
        <w:t xml:space="preserve"> Poterba et al </w:t>
      </w:r>
      <w:r w:rsidRPr="00E73E01">
        <w:t xml:space="preserve">use </w:t>
      </w:r>
      <w:r>
        <w:t xml:space="preserve">the index </w:t>
      </w:r>
      <w:r w:rsidRPr="00E73E01">
        <w:t xml:space="preserve">to underpin the latest phase of the National Bureau of Economic Research’s 12-country </w:t>
      </w:r>
      <w:r>
        <w:t xml:space="preserve">comparison of </w:t>
      </w:r>
      <w:r w:rsidRPr="00E73E01">
        <w:t xml:space="preserve">‘Social Security Programs and Retirement around the World’ </w:t>
      </w:r>
      <w:r w:rsidR="00BA4633">
        <w:fldChar w:fldCharType="begin"/>
      </w:r>
      <w:r w:rsidR="00BA4633">
        <w:instrText xml:space="preserve"> ADDIN EN.CITE &lt;EndNote&gt;&lt;Cite&gt;&lt;Author&gt;Wise&lt;/Author&gt;&lt;Year&gt;2017&lt;/Year&gt;&lt;RecNum&gt;986&lt;/RecNum&gt;&lt;DisplayText&gt;(Wise, 2017)&lt;/DisplayText&gt;&lt;record&gt;&lt;rec-number&gt;986&lt;/rec-number&gt;&lt;foreign-keys&gt;&lt;key app="EN" db-id="5xatt0094rr92mepzaexd2xzx29appesae0a" timestamp="1523957215"&gt;986&lt;/key&gt;&lt;/foreign-keys&gt;&lt;ref-type name="Edited Book"&gt;28&lt;/ref-type&gt;&lt;contributors&gt;&lt;authors&gt;&lt;author&gt;Wise, David A.&lt;/author&gt;&lt;/authors&gt;&lt;/contributors&gt;&lt;titles&gt;&lt;title&gt;Social Security Programs and Retirement Around the World: The Capacity to Work at Older Ages&lt;/title&gt;&lt;/titles&gt;&lt;dates&gt;&lt;year&gt;2017&lt;/year&gt;&lt;/dates&gt;&lt;pub-location&gt;Chicago&lt;/pub-location&gt;&lt;publisher&gt;University of Chicago Press for the National Bureau of Economic Research (NBER)&lt;/publisher&gt;&lt;urls&gt;&lt;related-urls&gt;&lt;url&gt;http://papers.nber.org/books/wise-22&lt;/url&gt;&lt;/related-urls&gt;&lt;/urls&gt;&lt;/record&gt;&lt;/Cite&gt;&lt;/EndNote&gt;</w:instrText>
      </w:r>
      <w:r w:rsidR="00BA4633">
        <w:fldChar w:fldCharType="separate"/>
      </w:r>
      <w:r w:rsidR="00BA4633">
        <w:rPr>
          <w:noProof/>
        </w:rPr>
        <w:t>(Wise, 2017)</w:t>
      </w:r>
      <w:r w:rsidR="00BA4633">
        <w:fldChar w:fldCharType="end"/>
      </w:r>
      <w:r w:rsidRPr="00E73E01">
        <w:t xml:space="preserve"> – which has been described as </w:t>
      </w:r>
      <w:r w:rsidRPr="00E73E01">
        <w:rPr>
          <w:i/>
          <w:iCs/>
        </w:rPr>
        <w:t>“hands down the most influential use of international comparisons in economics”</w:t>
      </w:r>
      <w:r w:rsidRPr="00E73E01">
        <w:t xml:space="preserve"> </w:t>
      </w:r>
      <w:r w:rsidR="00BA4633">
        <w:fldChar w:fldCharType="begin"/>
      </w:r>
      <w:r w:rsidR="00BA4633">
        <w:instrText xml:space="preserve"> ADDIN EN.CITE &lt;EndNote&gt;&lt;Cite&gt;&lt;Author&gt;Banks&lt;/Author&gt;&lt;Year&gt;2012&lt;/Year&gt;&lt;RecNum&gt;984&lt;/RecNum&gt;&lt;DisplayText&gt;(Banks and Smith, 2012)&lt;/DisplayText&gt;&lt;record&gt;&lt;rec-number&gt;984&lt;/rec-number&gt;&lt;foreign-keys&gt;&lt;key app="EN" db-id="5xatt0094rr92mepzaexd2xzx29appesae0a" timestamp="1523957215"&gt;984&lt;/key&gt;&lt;/foreign-keys&gt;&lt;ref-type name="Journal Article"&gt;17&lt;/ref-type&gt;&lt;contributors&gt;&lt;authors&gt;&lt;author&gt;Banks, J.&lt;/author&gt;&lt;author&gt;Smith, James P&lt;/author&gt;&lt;/authors&gt;&lt;/contributors&gt;&lt;titles&gt;&lt;title&gt;International Comparisons in Health Economics: Evidence from Aging Studies&lt;/title&gt;&lt;secondary-title&gt;Annual Review of Economics&lt;/secondary-title&gt;&lt;/titles&gt;&lt;periodical&gt;&lt;full-title&gt;Annual Review of Economics&lt;/full-title&gt;&lt;/periodical&gt;&lt;pages&gt;57-81&lt;/pages&gt;&lt;volume&gt;4&lt;/volume&gt;&lt;dates&gt;&lt;year&gt;2012&lt;/year&gt;&lt;/dates&gt;&lt;urls&gt;&lt;related-urls&gt;&lt;url&gt;https://doi.org/10.1146/annurev-economics-080511-110944&lt;/url&gt;&lt;/related-urls&gt;&lt;/urls&gt;&lt;electronic-resource-num&gt;10.1146/annurev-economics-080511-110944&lt;/electronic-resource-num&gt;&lt;/record&gt;&lt;/Cite&gt;&lt;/EndNote&gt;</w:instrText>
      </w:r>
      <w:r w:rsidR="00BA4633">
        <w:fldChar w:fldCharType="separate"/>
      </w:r>
      <w:r w:rsidR="00BA4633">
        <w:rPr>
          <w:noProof/>
        </w:rPr>
        <w:t>(Banks and Smith, 2012)</w:t>
      </w:r>
      <w:r w:rsidR="00BA4633">
        <w:fldChar w:fldCharType="end"/>
      </w:r>
      <w:r>
        <w:t xml:space="preserve">. The approach </w:t>
      </w:r>
      <w:r w:rsidRPr="00E73E01">
        <w:t xml:space="preserve">is also similar to the Item Response Theory-based approach of the World Disability Report </w:t>
      </w:r>
      <w:r w:rsidR="00BA4633">
        <w:fldChar w:fldCharType="begin"/>
      </w:r>
      <w:r w:rsidR="00BA4633">
        <w:instrText xml:space="preserve"> ADDIN EN.CITE &lt;EndNote&gt;&lt;Cite&gt;&lt;Author&gt;World Bank&lt;/Author&gt;&lt;Year&gt;2011&lt;/Year&gt;&lt;RecNum&gt;982&lt;/RecNum&gt;&lt;DisplayText&gt;(World Bank and WHO, 2011)&lt;/DisplayText&gt;&lt;record&gt;&lt;rec-number&gt;982&lt;/rec-number&gt;&lt;foreign-keys&gt;&lt;key app="EN" db-id="5xatt0094rr92mepzaexd2xzx29appesae0a" timestamp="1523957215"&gt;982&lt;/key&gt;&lt;/foreign-keys&gt;&lt;ref-type name="Report"&gt;27&lt;/ref-type&gt;&lt;contributors&gt;&lt;authors&gt;&lt;author&gt;World Bank,&lt;/author&gt;&lt;author&gt;WHO&lt;/author&gt;&lt;/authors&gt;&lt;/contributors&gt;&lt;titles&gt;&lt;title&gt;World Report on Disability&lt;/title&gt;&lt;/titles&gt;&lt;dates&gt;&lt;year&gt;2011&lt;/year&gt;&lt;/dates&gt;&lt;pub-location&gt;Geneva&lt;/pub-location&gt;&lt;publisher&gt;World Health Organization (WHO)&lt;/publisher&gt;&lt;urls&gt;&lt;/urls&gt;&lt;/record&gt;&lt;/Cite&gt;&lt;/EndNote&gt;</w:instrText>
      </w:r>
      <w:r w:rsidR="00BA4633">
        <w:fldChar w:fldCharType="separate"/>
      </w:r>
      <w:r w:rsidR="00BA4633">
        <w:rPr>
          <w:noProof/>
        </w:rPr>
        <w:t>(World Bank and WHO, 2011)</w:t>
      </w:r>
      <w:r w:rsidR="00BA4633">
        <w:fldChar w:fldCharType="end"/>
      </w:r>
      <w:r w:rsidRPr="00E73E01">
        <w:t>.</w:t>
      </w:r>
    </w:p>
  </w:footnote>
  <w:footnote w:id="2">
    <w:p w14:paraId="1D5375F0" w14:textId="3B9A1E5D" w:rsidR="009F17A2" w:rsidRDefault="009F17A2" w:rsidP="009E2071">
      <w:pPr>
        <w:pStyle w:val="FootnoteText"/>
      </w:pPr>
      <w:r>
        <w:rPr>
          <w:rStyle w:val="FootnoteReference"/>
        </w:rPr>
        <w:footnoteRef/>
      </w:r>
      <w:r>
        <w:t xml:space="preserve"> For the US, we imputed information on the normal retirement age, differentiated by year of birth, as indicated by the U.S. Social Security Administration. For England, state pension ages by year of birth were taken from Government sources. For SHARE countries, retirement age is included at the individual level for those countries/respondents within the SHARE Job Panel dataset. We updated this information for all countries/respondents in our sample using the documentation provided by the OECD (Pensions at a Glance), the EU (Ageing Reports) and the MISSOC database; depending on the country, the statutory retirement age of an individual might depend on demographic characteristics such as gender and year of birth. Descriptive statistics on retirement ages by country-wave are given in Online Appendix A3.</w:t>
      </w:r>
    </w:p>
  </w:footnote>
  <w:footnote w:id="3">
    <w:p w14:paraId="43AE954E" w14:textId="5E35AAFF" w:rsidR="009F17A2" w:rsidRDefault="009F17A2" w:rsidP="009E2071">
      <w:pPr>
        <w:pStyle w:val="FootnoteText"/>
      </w:pPr>
      <w:r>
        <w:rPr>
          <w:rStyle w:val="FootnoteReference"/>
        </w:rPr>
        <w:footnoteRef/>
      </w:r>
      <w:r>
        <w:t xml:space="preserve"> </w:t>
      </w:r>
      <w:r w:rsidRPr="004547D0">
        <w:t>Using the STATA ‘</w:t>
      </w:r>
      <w:proofErr w:type="spellStart"/>
      <w:r w:rsidRPr="004547D0">
        <w:t>pca</w:t>
      </w:r>
      <w:proofErr w:type="spellEnd"/>
      <w:r w:rsidRPr="004547D0">
        <w:t>’ routine, the eigenvectors are returned in orthonormal form, that is, uncorrelated and normalized.</w:t>
      </w:r>
    </w:p>
  </w:footnote>
  <w:footnote w:id="4">
    <w:p w14:paraId="3BA21158" w14:textId="37D702A8" w:rsidR="009F17A2" w:rsidRDefault="009F17A2" w:rsidP="009E2071">
      <w:pPr>
        <w:pStyle w:val="FootnoteText"/>
      </w:pPr>
      <w:r>
        <w:rPr>
          <w:rStyle w:val="FootnoteReference"/>
        </w:rPr>
        <w:footnoteRef/>
      </w:r>
      <w:r>
        <w:t xml:space="preserve"> W</w:t>
      </w:r>
      <w:r w:rsidRPr="000A4388">
        <w:t>e pool observations over time rather than to estimate fixed-effects panel estimates.</w:t>
      </w:r>
      <w:r>
        <w:t xml:space="preserve"> </w:t>
      </w:r>
      <w:r w:rsidRPr="00E73E01">
        <w:t>In our main analyses we use OLS</w:t>
      </w:r>
      <w:r>
        <w:t xml:space="preserve"> which should produce effectively identical results to logit models </w:t>
      </w:r>
      <w:r w:rsidR="00BA4633">
        <w:fldChar w:fldCharType="begin"/>
      </w:r>
      <w:r w:rsidR="00BA4633">
        <w:instrText xml:space="preserve"> ADDIN EN.CITE &lt;EndNote&gt;&lt;Cite&gt;&lt;Author&gt;Hellevik&lt;/Author&gt;&lt;Year&gt;2009&lt;/Year&gt;&lt;RecNum&gt;1398&lt;/RecNum&gt;&lt;DisplayText&gt;(Hellevik, 2009)&lt;/DisplayText&gt;&lt;record&gt;&lt;rec-number&gt;1398&lt;/rec-number&gt;&lt;foreign-keys&gt;&lt;key app="EN" db-id="5xatt0094rr92mepzaexd2xzx29appesae0a" timestamp="1523957218"&gt;1398&lt;/key&gt;&lt;/foreign-keys&gt;&lt;ref-type name="Journal Article"&gt;17&lt;/ref-type&gt;&lt;contributors&gt;&lt;authors&gt;&lt;author&gt;Hellevik, Ottar&lt;/author&gt;&lt;/authors&gt;&lt;/contributors&gt;&lt;titles&gt;&lt;title&gt;Linear versus logistic regression when the dependent variable is a dichotomy&lt;/title&gt;&lt;secondary-title&gt;Quality &amp;amp; Quantity&lt;/secondary-title&gt;&lt;/titles&gt;&lt;periodical&gt;&lt;full-title&gt;Quality &amp;amp; Quantity&lt;/full-title&gt;&lt;/periodical&gt;&lt;pages&gt;59-74&lt;/pages&gt;&lt;volume&gt;43&lt;/volume&gt;&lt;number&gt;1&lt;/number&gt;&lt;dates&gt;&lt;year&gt;2009&lt;/year&gt;&lt;/dates&gt;&lt;isbn&gt;1573-7845&lt;/isbn&gt;&lt;label&gt;Hellevik2009&lt;/label&gt;&lt;work-type&gt;journal article&lt;/work-type&gt;&lt;urls&gt;&lt;related-urls&gt;&lt;url&gt;http://dx.doi.org/10.1007/s11135-007-9077-3&lt;/url&gt;&lt;/related-urls&gt;&lt;/urls&gt;&lt;electronic-resource-num&gt;10.1007/s11135-007-9077-3&lt;/electronic-resource-num&gt;&lt;/record&gt;&lt;/Cite&gt;&lt;/EndNote&gt;</w:instrText>
      </w:r>
      <w:r w:rsidR="00BA4633">
        <w:fldChar w:fldCharType="separate"/>
      </w:r>
      <w:r w:rsidR="00BA4633">
        <w:rPr>
          <w:noProof/>
        </w:rPr>
        <w:t>(Hellevik, 2009)</w:t>
      </w:r>
      <w:r w:rsidR="00BA4633">
        <w:fldChar w:fldCharType="end"/>
      </w:r>
      <w:r>
        <w:t xml:space="preserve"> but are more easily interpretable and better-validated for certain multiple imputation analyses</w:t>
      </w:r>
      <w:r w:rsidRPr="00E73E01">
        <w:t xml:space="preserve">; </w:t>
      </w:r>
      <w:r>
        <w:t xml:space="preserve">however </w:t>
      </w:r>
      <w:r w:rsidRPr="00E73E01">
        <w:t>in sensitivity analyses we use logit models that produce effectively identical results (see</w:t>
      </w:r>
      <w:r>
        <w:t xml:space="preserve"> Online Appendix 3</w:t>
      </w:r>
      <w:r w:rsidRPr="00E73E01">
        <w:t xml:space="preserve">). </w:t>
      </w:r>
    </w:p>
  </w:footnote>
  <w:footnote w:id="5">
    <w:p w14:paraId="31D86432" w14:textId="77777777" w:rsidR="009F17A2" w:rsidRDefault="009F17A2" w:rsidP="00A300A8">
      <w:pPr>
        <w:pStyle w:val="FootnoteText"/>
      </w:pPr>
      <w:r>
        <w:rPr>
          <w:rStyle w:val="FootnoteReference"/>
        </w:rPr>
        <w:footnoteRef/>
      </w:r>
      <w:r>
        <w:t xml:space="preserve"> For this section only we use logit rather OLS models, because to the extent that OLS and logit models diverge, this will be particularly apparent for rare outcomes such as disability benefit receipt.</w:t>
      </w:r>
    </w:p>
  </w:footnote>
  <w:footnote w:id="6">
    <w:p w14:paraId="6B05AD36" w14:textId="4CF062D2" w:rsidR="009F17A2" w:rsidRDefault="009F17A2" w:rsidP="00A300A8">
      <w:pPr>
        <w:pStyle w:val="FootnoteText"/>
      </w:pPr>
      <w:r>
        <w:rPr>
          <w:rStyle w:val="FootnoteReference"/>
        </w:rPr>
        <w:footnoteRef/>
      </w:r>
      <w:r>
        <w:t xml:space="preserve"> For example, employers in Denmark, Sweden</w:t>
      </w:r>
      <w:r w:rsidRPr="00904ABA">
        <w:rPr>
          <w:lang w:val="en-US"/>
        </w:rPr>
        <w:t xml:space="preserve">, </w:t>
      </w:r>
      <w:r>
        <w:t>and the Netherlands have a greater propensity to use accommodation and development strategies than those in Germany, Italy</w:t>
      </w:r>
      <w:r w:rsidRPr="00904ABA">
        <w:rPr>
          <w:lang w:val="en-US"/>
        </w:rPr>
        <w:t>,</w:t>
      </w:r>
      <w:r>
        <w:t xml:space="preserve"> and Poland </w:t>
      </w:r>
      <w:r w:rsidR="00BA4633">
        <w:fldChar w:fldCharType="begin"/>
      </w:r>
      <w:r w:rsidR="00BA4633">
        <w:instrText xml:space="preserve"> ADDIN EN.CITE &lt;EndNote&gt;&lt;Cite&gt;&lt;Author&gt;Van Dalen&lt;/Author&gt;&lt;Year&gt;2014&lt;/Year&gt;&lt;RecNum&gt;3058&lt;/RecNum&gt;&lt;DisplayText&gt;(Van Dalen, et al., 2014)&lt;/DisplayText&gt;&lt;record&gt;&lt;rec-number&gt;3058&lt;/rec-number&gt;&lt;foreign-keys&gt;&lt;key app="EN" db-id="5xatt0094rr92mepzaexd2xzx29appesae0a" timestamp="1523958972"&gt;3058&lt;/key&gt;&lt;/foreign-keys&gt;&lt;ref-type name="Journal Article"&gt;17&lt;/ref-type&gt;&lt;contributors&gt;&lt;authors&gt;&lt;author&gt;Van Dalen, Hendrik P&lt;/author&gt;&lt;author&gt;Henkens, Kène&lt;/author&gt;&lt;author&gt;Wang, Mo&lt;/author&gt;&lt;/authors&gt;&lt;/contributors&gt;&lt;titles&gt;&lt;title&gt;Recharging or retiring older workers? Uncovering the age-based strategies of European employers&lt;/title&gt;&lt;secondary-title&gt;The Gerontologist&lt;/secondary-title&gt;&lt;/titles&gt;&lt;periodical&gt;&lt;full-title&gt;The Gerontologist&lt;/full-title&gt;&lt;/periodical&gt;&lt;pages&gt;814-824&lt;/pages&gt;&lt;volume&gt;55&lt;/volume&gt;&lt;number&gt;5&lt;/number&gt;&lt;dates&gt;&lt;year&gt;2014&lt;/year&gt;&lt;/dates&gt;&lt;isbn&gt;1758-5341&lt;/isbn&gt;&lt;urls&gt;&lt;/urls&gt;&lt;/record&gt;&lt;/Cite&gt;&lt;/EndNote&gt;</w:instrText>
      </w:r>
      <w:r w:rsidR="00BA4633">
        <w:fldChar w:fldCharType="separate"/>
      </w:r>
      <w:r w:rsidR="00BA4633">
        <w:rPr>
          <w:noProof/>
        </w:rPr>
        <w:t>(Van Dalen, et al., 2014)</w:t>
      </w:r>
      <w:r w:rsidR="00BA4633">
        <w:fldChar w:fldCharType="end"/>
      </w:r>
      <w:r>
        <w:t xml:space="preserve">. Danish employers </w:t>
      </w:r>
      <w:r w:rsidRPr="00904ABA">
        <w:rPr>
          <w:lang w:val="en-US"/>
        </w:rPr>
        <w:t>are</w:t>
      </w:r>
      <w:r>
        <w:t xml:space="preserve"> particularly unlikely to use measures that favour labour market exit and, overall, situations in which firms experience recruitment problems were conducive to the implementation of accommodation and development strategies for the retention of older workers. Results for the Netherlands indicate also that – particularly in times of crisis – firms reduce the recruitment of older workers significantly, but that they also tend to make efforts to retain older workers and “spare” them from layoffs.</w:t>
      </w:r>
    </w:p>
  </w:footnote>
  <w:footnote w:id="7">
    <w:p w14:paraId="788166F4" w14:textId="0964811F" w:rsidR="009F17A2" w:rsidRDefault="009F17A2" w:rsidP="009E2071">
      <w:pPr>
        <w:pStyle w:val="FootnoteText"/>
      </w:pPr>
      <w:r>
        <w:rPr>
          <w:rStyle w:val="FootnoteReference"/>
        </w:rPr>
        <w:footnoteRef/>
      </w:r>
      <w:r>
        <w:t xml:space="preserve"> 2008-2018 data are from the historical tables of </w:t>
      </w:r>
      <w:proofErr w:type="spellStart"/>
      <w:r>
        <w:t>labor</w:t>
      </w:r>
      <w:proofErr w:type="spellEnd"/>
      <w:r>
        <w:t xml:space="preserve"> force statistics Table A-6 from the US Bureau of </w:t>
      </w:r>
      <w:proofErr w:type="spellStart"/>
      <w:r>
        <w:t>Labor</w:t>
      </w:r>
      <w:proofErr w:type="spellEnd"/>
      <w:r>
        <w:t xml:space="preserve"> Statistics, </w:t>
      </w:r>
      <w:hyperlink r:id="rId1" w:history="1">
        <w:r w:rsidRPr="007C00DB">
          <w:rPr>
            <w:rStyle w:val="Hyperlink"/>
          </w:rPr>
          <w:t>https://www.bls.gov/webapps/legacy/cpsatab6.htm</w:t>
        </w:r>
      </w:hyperlink>
      <w:r>
        <w:t xml:space="preserve"> [accessed 5/6/2018]; the standard US disability measure is based on any self-reported activity limitation/serious hearing difficulty/serious difficulty seeing. There is also a slight increase in the disability employment gap 2006-2010 in Livermore et al </w:t>
      </w:r>
      <w:r w:rsidR="00BA4633">
        <w:fldChar w:fldCharType="begin"/>
      </w:r>
      <w:r w:rsidR="00BA4633">
        <w:instrText xml:space="preserve"> ADDIN EN.CITE &lt;EndNote&gt;&lt;Cite ExcludeAuth="1"&gt;&lt;Author&gt;Livermore&lt;/Author&gt;&lt;Year&gt;2015&lt;/Year&gt;&lt;RecNum&gt;3124&lt;/RecNum&gt;&lt;DisplayText&gt;(2015)&lt;/DisplayText&gt;&lt;record&gt;&lt;rec-number&gt;3124&lt;/rec-number&gt;&lt;foreign-keys&gt;&lt;key app="EN" db-id="5xatt0094rr92mepzaexd2xzx29appesae0a" timestamp="1528188424"&gt;3124&lt;/key&gt;&lt;/foreign-keys&gt;&lt;ref-type name="Journal Article"&gt;17&lt;/ref-type&gt;&lt;contributors&gt;&lt;authors&gt;&lt;author&gt;Livermore, Gina A.&lt;/author&gt;&lt;author&gt;Honeycutt, Todd C.&lt;/author&gt;&lt;/authors&gt;&lt;/contributors&gt;&lt;titles&gt;&lt;title&gt;Employment and Economic Well-Being of People With and Without Disabilities Before and After the Great Recession&lt;/title&gt;&lt;secondary-title&gt;Journal of Disability Policy Studies&lt;/secondary-title&gt;&lt;/titles&gt;&lt;periodical&gt;&lt;full-title&gt;Journal of Disability Policy Studies&lt;/full-title&gt;&lt;/periodical&gt;&lt;pages&gt;70-79&lt;/pages&gt;&lt;volume&gt;26&lt;/volume&gt;&lt;number&gt;2&lt;/number&gt;&lt;keywords&gt;&lt;keyword&gt;economics/social security,employment,labor,poverty&lt;/keyword&gt;&lt;/keywords&gt;&lt;dates&gt;&lt;year&gt;2015&lt;/year&gt;&lt;/dates&gt;&lt;urls&gt;&lt;related-urls&gt;&lt;url&gt;http://journals.sagepub.com/doi/abs/10.1177/1044207315583875&lt;/url&gt;&lt;/related-urls&gt;&lt;/urls&gt;&lt;electronic-resource-num&gt;10.1177/1044207315583875&lt;/electronic-resource-num&gt;&lt;/record&gt;&lt;/Cite&gt;&lt;/EndNote&gt;</w:instrText>
      </w:r>
      <w:r w:rsidR="00BA4633">
        <w:fldChar w:fldCharType="separate"/>
      </w:r>
      <w:r w:rsidR="00BA4633">
        <w:rPr>
          <w:noProof/>
        </w:rPr>
        <w:t>(2015)</w:t>
      </w:r>
      <w:r w:rsidR="00BA4633">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3AED"/>
    <w:multiLevelType w:val="hybridMultilevel"/>
    <w:tmpl w:val="AAC019F6"/>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2407BF"/>
    <w:multiLevelType w:val="hybridMultilevel"/>
    <w:tmpl w:val="95F0AFAE"/>
    <w:lvl w:ilvl="0" w:tplc="4B486FBA">
      <w:start w:val="1"/>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0239CE"/>
    <w:multiLevelType w:val="hybridMultilevel"/>
    <w:tmpl w:val="A16E8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C44A23"/>
    <w:multiLevelType w:val="hybridMultilevel"/>
    <w:tmpl w:val="C78E0A4A"/>
    <w:styleLink w:val="ImportierterStil1"/>
    <w:lvl w:ilvl="0" w:tplc="037A9CA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34791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749BFE">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64F3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74CC9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522322">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2A435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2227F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D4C928">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4F33D7B"/>
    <w:multiLevelType w:val="hybridMultilevel"/>
    <w:tmpl w:val="B2DEA4D6"/>
    <w:lvl w:ilvl="0" w:tplc="12BE47FA">
      <w:start w:val="5"/>
      <w:numFmt w:val="bullet"/>
      <w:lvlText w:val="-"/>
      <w:lvlJc w:val="left"/>
      <w:pPr>
        <w:ind w:left="720" w:hanging="360"/>
      </w:pPr>
      <w:rPr>
        <w:rFonts w:ascii="Arial" w:eastAsia="Gill Sans 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B62D53"/>
    <w:multiLevelType w:val="multilevel"/>
    <w:tmpl w:val="F6EA399C"/>
    <w:styleLink w:val="List0"/>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029"/>
        </w:tabs>
        <w:ind w:left="1029" w:hanging="309"/>
      </w:pPr>
      <w:rPr>
        <w:position w:val="0"/>
        <w:sz w:val="24"/>
        <w:szCs w:val="24"/>
        <w:rtl w:val="0"/>
      </w:rPr>
    </w:lvl>
    <w:lvl w:ilvl="2">
      <w:start w:val="1"/>
      <w:numFmt w:val="lowerRoman"/>
      <w:lvlText w:val="%3."/>
      <w:lvlJc w:val="left"/>
      <w:pPr>
        <w:tabs>
          <w:tab w:val="num" w:pos="1757"/>
        </w:tabs>
        <w:ind w:left="1757" w:hanging="259"/>
      </w:pPr>
      <w:rPr>
        <w:position w:val="0"/>
        <w:sz w:val="24"/>
        <w:szCs w:val="24"/>
        <w:rtl w:val="0"/>
      </w:rPr>
    </w:lvl>
    <w:lvl w:ilvl="3">
      <w:start w:val="1"/>
      <w:numFmt w:val="decimal"/>
      <w:lvlText w:val="%4."/>
      <w:lvlJc w:val="left"/>
      <w:pPr>
        <w:tabs>
          <w:tab w:val="num" w:pos="2469"/>
        </w:tabs>
        <w:ind w:left="2469" w:hanging="309"/>
      </w:pPr>
      <w:rPr>
        <w:position w:val="0"/>
        <w:sz w:val="24"/>
        <w:szCs w:val="24"/>
        <w:rtl w:val="0"/>
      </w:rPr>
    </w:lvl>
    <w:lvl w:ilvl="4">
      <w:start w:val="1"/>
      <w:numFmt w:val="lowerLetter"/>
      <w:lvlText w:val="%5."/>
      <w:lvlJc w:val="left"/>
      <w:pPr>
        <w:tabs>
          <w:tab w:val="num" w:pos="3189"/>
        </w:tabs>
        <w:ind w:left="3189" w:hanging="309"/>
      </w:pPr>
      <w:rPr>
        <w:position w:val="0"/>
        <w:sz w:val="24"/>
        <w:szCs w:val="24"/>
        <w:rtl w:val="0"/>
      </w:rPr>
    </w:lvl>
    <w:lvl w:ilvl="5">
      <w:start w:val="1"/>
      <w:numFmt w:val="lowerRoman"/>
      <w:lvlText w:val="%6."/>
      <w:lvlJc w:val="left"/>
      <w:pPr>
        <w:tabs>
          <w:tab w:val="num" w:pos="3917"/>
        </w:tabs>
        <w:ind w:left="3917" w:hanging="259"/>
      </w:pPr>
      <w:rPr>
        <w:position w:val="0"/>
        <w:sz w:val="24"/>
        <w:szCs w:val="24"/>
        <w:rtl w:val="0"/>
      </w:rPr>
    </w:lvl>
    <w:lvl w:ilvl="6">
      <w:start w:val="1"/>
      <w:numFmt w:val="decimal"/>
      <w:lvlText w:val="%7."/>
      <w:lvlJc w:val="left"/>
      <w:pPr>
        <w:tabs>
          <w:tab w:val="num" w:pos="4629"/>
        </w:tabs>
        <w:ind w:left="4629" w:hanging="309"/>
      </w:pPr>
      <w:rPr>
        <w:position w:val="0"/>
        <w:sz w:val="24"/>
        <w:szCs w:val="24"/>
        <w:rtl w:val="0"/>
      </w:rPr>
    </w:lvl>
    <w:lvl w:ilvl="7">
      <w:start w:val="1"/>
      <w:numFmt w:val="lowerLetter"/>
      <w:lvlText w:val="%8."/>
      <w:lvlJc w:val="left"/>
      <w:pPr>
        <w:tabs>
          <w:tab w:val="num" w:pos="5349"/>
        </w:tabs>
        <w:ind w:left="5349" w:hanging="309"/>
      </w:pPr>
      <w:rPr>
        <w:position w:val="0"/>
        <w:sz w:val="24"/>
        <w:szCs w:val="24"/>
        <w:rtl w:val="0"/>
      </w:rPr>
    </w:lvl>
    <w:lvl w:ilvl="8">
      <w:start w:val="1"/>
      <w:numFmt w:val="lowerRoman"/>
      <w:lvlText w:val="%9."/>
      <w:lvlJc w:val="left"/>
      <w:pPr>
        <w:tabs>
          <w:tab w:val="num" w:pos="6077"/>
        </w:tabs>
        <w:ind w:left="6077" w:hanging="259"/>
      </w:pPr>
      <w:rPr>
        <w:position w:val="0"/>
        <w:sz w:val="24"/>
        <w:szCs w:val="24"/>
        <w:rtl w:val="0"/>
      </w:rPr>
    </w:lvl>
  </w:abstractNum>
  <w:abstractNum w:abstractNumId="6">
    <w:nsid w:val="2CCA0796"/>
    <w:multiLevelType w:val="hybridMultilevel"/>
    <w:tmpl w:val="06A40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0665C9"/>
    <w:multiLevelType w:val="hybridMultilevel"/>
    <w:tmpl w:val="491C3024"/>
    <w:lvl w:ilvl="0" w:tplc="0E5AFAFC">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43052C"/>
    <w:multiLevelType w:val="hybridMultilevel"/>
    <w:tmpl w:val="C78E0A4A"/>
    <w:numStyleLink w:val="ImportierterStil1"/>
  </w:abstractNum>
  <w:abstractNum w:abstractNumId="9">
    <w:nsid w:val="38E31187"/>
    <w:multiLevelType w:val="hybridMultilevel"/>
    <w:tmpl w:val="E5A6A320"/>
    <w:lvl w:ilvl="0" w:tplc="F44EF872">
      <w:start w:val="6"/>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CF42C7"/>
    <w:multiLevelType w:val="multilevel"/>
    <w:tmpl w:val="2280E788"/>
    <w:styleLink w:val="List1"/>
    <w:lvl w:ilvl="0">
      <w:numFmt w:val="bullet"/>
      <w:lvlText w:val="*"/>
      <w:lvlJc w:val="left"/>
      <w:pPr>
        <w:tabs>
          <w:tab w:val="num" w:pos="196"/>
        </w:tabs>
        <w:ind w:left="196" w:hanging="196"/>
      </w:pPr>
      <w:rPr>
        <w:position w:val="-2"/>
        <w:sz w:val="24"/>
        <w:szCs w:val="24"/>
        <w:lang w:val="en-US"/>
      </w:rPr>
    </w:lvl>
    <w:lvl w:ilvl="1">
      <w:start w:val="1"/>
      <w:numFmt w:val="bullet"/>
      <w:lvlText w:val="*"/>
      <w:lvlJc w:val="left"/>
      <w:pPr>
        <w:tabs>
          <w:tab w:val="num" w:pos="376"/>
        </w:tabs>
        <w:ind w:left="376" w:hanging="196"/>
      </w:pPr>
      <w:rPr>
        <w:position w:val="-2"/>
        <w:sz w:val="24"/>
        <w:szCs w:val="24"/>
        <w:lang w:val="en-US"/>
      </w:rPr>
    </w:lvl>
    <w:lvl w:ilvl="2">
      <w:start w:val="1"/>
      <w:numFmt w:val="bullet"/>
      <w:lvlText w:val="*"/>
      <w:lvlJc w:val="left"/>
      <w:pPr>
        <w:tabs>
          <w:tab w:val="num" w:pos="556"/>
        </w:tabs>
        <w:ind w:left="556" w:hanging="196"/>
      </w:pPr>
      <w:rPr>
        <w:position w:val="-2"/>
        <w:sz w:val="24"/>
        <w:szCs w:val="24"/>
        <w:lang w:val="en-US"/>
      </w:rPr>
    </w:lvl>
    <w:lvl w:ilvl="3">
      <w:start w:val="1"/>
      <w:numFmt w:val="bullet"/>
      <w:lvlText w:val="*"/>
      <w:lvlJc w:val="left"/>
      <w:pPr>
        <w:tabs>
          <w:tab w:val="num" w:pos="736"/>
        </w:tabs>
        <w:ind w:left="736" w:hanging="196"/>
      </w:pPr>
      <w:rPr>
        <w:position w:val="-2"/>
        <w:sz w:val="24"/>
        <w:szCs w:val="24"/>
        <w:lang w:val="en-US"/>
      </w:rPr>
    </w:lvl>
    <w:lvl w:ilvl="4">
      <w:start w:val="1"/>
      <w:numFmt w:val="bullet"/>
      <w:lvlText w:val="*"/>
      <w:lvlJc w:val="left"/>
      <w:pPr>
        <w:tabs>
          <w:tab w:val="num" w:pos="916"/>
        </w:tabs>
        <w:ind w:left="916" w:hanging="196"/>
      </w:pPr>
      <w:rPr>
        <w:position w:val="-2"/>
        <w:sz w:val="24"/>
        <w:szCs w:val="24"/>
        <w:lang w:val="en-US"/>
      </w:rPr>
    </w:lvl>
    <w:lvl w:ilvl="5">
      <w:start w:val="1"/>
      <w:numFmt w:val="bullet"/>
      <w:lvlText w:val="*"/>
      <w:lvlJc w:val="left"/>
      <w:pPr>
        <w:tabs>
          <w:tab w:val="num" w:pos="1096"/>
        </w:tabs>
        <w:ind w:left="1096" w:hanging="196"/>
      </w:pPr>
      <w:rPr>
        <w:position w:val="-2"/>
        <w:sz w:val="24"/>
        <w:szCs w:val="24"/>
        <w:lang w:val="en-US"/>
      </w:rPr>
    </w:lvl>
    <w:lvl w:ilvl="6">
      <w:start w:val="1"/>
      <w:numFmt w:val="bullet"/>
      <w:lvlText w:val="*"/>
      <w:lvlJc w:val="left"/>
      <w:pPr>
        <w:tabs>
          <w:tab w:val="num" w:pos="1276"/>
        </w:tabs>
        <w:ind w:left="1276" w:hanging="196"/>
      </w:pPr>
      <w:rPr>
        <w:position w:val="-2"/>
        <w:sz w:val="24"/>
        <w:szCs w:val="24"/>
        <w:lang w:val="en-US"/>
      </w:rPr>
    </w:lvl>
    <w:lvl w:ilvl="7">
      <w:start w:val="1"/>
      <w:numFmt w:val="bullet"/>
      <w:lvlText w:val="*"/>
      <w:lvlJc w:val="left"/>
      <w:pPr>
        <w:tabs>
          <w:tab w:val="num" w:pos="1456"/>
        </w:tabs>
        <w:ind w:left="1456" w:hanging="196"/>
      </w:pPr>
      <w:rPr>
        <w:position w:val="-2"/>
        <w:sz w:val="24"/>
        <w:szCs w:val="24"/>
        <w:lang w:val="en-US"/>
      </w:rPr>
    </w:lvl>
    <w:lvl w:ilvl="8">
      <w:start w:val="1"/>
      <w:numFmt w:val="bullet"/>
      <w:lvlText w:val="*"/>
      <w:lvlJc w:val="left"/>
      <w:pPr>
        <w:tabs>
          <w:tab w:val="num" w:pos="1636"/>
        </w:tabs>
        <w:ind w:left="1636" w:hanging="196"/>
      </w:pPr>
      <w:rPr>
        <w:position w:val="-2"/>
        <w:sz w:val="24"/>
        <w:szCs w:val="24"/>
        <w:lang w:val="en-US"/>
      </w:rPr>
    </w:lvl>
  </w:abstractNum>
  <w:abstractNum w:abstractNumId="11">
    <w:nsid w:val="427952EB"/>
    <w:multiLevelType w:val="hybridMultilevel"/>
    <w:tmpl w:val="E208D9D4"/>
    <w:lvl w:ilvl="0" w:tplc="188AAF3A">
      <w:start w:val="2004"/>
      <w:numFmt w:val="bullet"/>
      <w:lvlText w:val="-"/>
      <w:lvlJc w:val="left"/>
      <w:pPr>
        <w:ind w:left="720" w:hanging="360"/>
      </w:pPr>
      <w:rPr>
        <w:rFonts w:ascii="Gill Sans MT" w:eastAsia="Gill Sans MT" w:hAnsi="Gill Sans MT" w:cs="Gill Sans M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F22CDD"/>
    <w:multiLevelType w:val="hybridMultilevel"/>
    <w:tmpl w:val="A956BA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6D0F29BC"/>
    <w:multiLevelType w:val="hybridMultilevel"/>
    <w:tmpl w:val="9CDAE13E"/>
    <w:lvl w:ilvl="0" w:tplc="8DFA19BC">
      <w:start w:val="2"/>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936745"/>
    <w:multiLevelType w:val="hybridMultilevel"/>
    <w:tmpl w:val="3372251E"/>
    <w:lvl w:ilvl="0" w:tplc="431297E8">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A002EFA"/>
    <w:multiLevelType w:val="hybridMultilevel"/>
    <w:tmpl w:val="891EB49E"/>
    <w:lvl w:ilvl="0" w:tplc="7BD62ACE">
      <w:start w:val="5"/>
      <w:numFmt w:val="bullet"/>
      <w:lvlText w:val="-"/>
      <w:lvlJc w:val="left"/>
      <w:pPr>
        <w:ind w:left="420" w:hanging="360"/>
      </w:pPr>
      <w:rPr>
        <w:rFonts w:ascii="Gill Sans MT" w:eastAsiaTheme="minorHAnsi" w:hAnsi="Gill Sans MT"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5"/>
  </w:num>
  <w:num w:numId="2">
    <w:abstractNumId w:val="10"/>
  </w:num>
  <w:num w:numId="3">
    <w:abstractNumId w:val="12"/>
  </w:num>
  <w:num w:numId="4">
    <w:abstractNumId w:val="9"/>
  </w:num>
  <w:num w:numId="5">
    <w:abstractNumId w:val="15"/>
  </w:num>
  <w:num w:numId="6">
    <w:abstractNumId w:val="13"/>
  </w:num>
  <w:num w:numId="7">
    <w:abstractNumId w:val="1"/>
  </w:num>
  <w:num w:numId="8">
    <w:abstractNumId w:val="0"/>
  </w:num>
  <w:num w:numId="9">
    <w:abstractNumId w:val="7"/>
  </w:num>
  <w:num w:numId="10">
    <w:abstractNumId w:val="6"/>
  </w:num>
  <w:num w:numId="11">
    <w:abstractNumId w:val="3"/>
  </w:num>
  <w:num w:numId="12">
    <w:abstractNumId w:val="8"/>
  </w:num>
  <w:num w:numId="13">
    <w:abstractNumId w:val="11"/>
  </w:num>
  <w:num w:numId="14">
    <w:abstractNumId w:val="2"/>
  </w:num>
  <w:num w:numId="15">
    <w:abstractNumId w:val="14"/>
  </w:num>
  <w:num w:numId="16">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Leoni">
    <w15:presenceInfo w15:providerId="AD" w15:userId="S-1-5-21-3598324631-903404449-2399017118-4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proofState w:spelling="clean" w:grammar="clean"/>
  <w:defaultTabStop w:val="720"/>
  <w:hyphenationZone w:val="425"/>
  <w:characterSpacingControl w:val="doNotCompress"/>
  <w:hdrShapeDefaults>
    <o:shapedefaults v:ext="edit" spidmax="2049">
      <o:colormru v:ext="edit" colors="#d5efff,#ebf7ff,#fbfd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3F4FE61-9860-4F15-896D-2488242284F9}"/>
    <w:docVar w:name="dgnword-eventsink" w:val="110794000"/>
    <w:docVar w:name="EN.InstantFormat" w:val="&lt;ENInstantFormat&gt;&lt;Enabled&gt;0&lt;/Enabled&gt;&lt;ScanUnformatted&gt;1&lt;/ScanUnformatted&gt;&lt;ScanChanges&gt;1&lt;/ScanChanges&gt;&lt;Suspended&gt;0&lt;/Suspended&gt;&lt;/ENInstantFormat&gt;"/>
    <w:docVar w:name="EN.Layout" w:val="&lt;ENLayout&gt;&lt;Style&gt;Social Science Research&lt;/Style&gt;&lt;LeftDelim&gt;{&lt;/LeftDelim&gt;&lt;RightDelim&gt;}&lt;/RightDelim&gt;&lt;FontName&gt;Gill Sans M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att0094rr92mepzaexd2xzx29appesae0a&quot;&gt;Social Policy&lt;record-ids&gt;&lt;item&gt;886&lt;/item&gt;&lt;item&gt;898&lt;/item&gt;&lt;item&gt;900&lt;/item&gt;&lt;item&gt;906&lt;/item&gt;&lt;item&gt;907&lt;/item&gt;&lt;item&gt;940&lt;/item&gt;&lt;item&gt;941&lt;/item&gt;&lt;item&gt;972&lt;/item&gt;&lt;item&gt;977&lt;/item&gt;&lt;item&gt;978&lt;/item&gt;&lt;item&gt;979&lt;/item&gt;&lt;item&gt;981&lt;/item&gt;&lt;item&gt;982&lt;/item&gt;&lt;item&gt;984&lt;/item&gt;&lt;item&gt;985&lt;/item&gt;&lt;item&gt;986&lt;/item&gt;&lt;item&gt;1001&lt;/item&gt;&lt;item&gt;1002&lt;/item&gt;&lt;item&gt;1011&lt;/item&gt;&lt;item&gt;1012&lt;/item&gt;&lt;item&gt;1021&lt;/item&gt;&lt;item&gt;1119&lt;/item&gt;&lt;item&gt;1302&lt;/item&gt;&lt;item&gt;1398&lt;/item&gt;&lt;item&gt;1410&lt;/item&gt;&lt;item&gt;1477&lt;/item&gt;&lt;item&gt;1525&lt;/item&gt;&lt;item&gt;1559&lt;/item&gt;&lt;item&gt;1912&lt;/item&gt;&lt;item&gt;1968&lt;/item&gt;&lt;item&gt;1992&lt;/item&gt;&lt;item&gt;2010&lt;/item&gt;&lt;item&gt;2703&lt;/item&gt;&lt;item&gt;2705&lt;/item&gt;&lt;item&gt;2737&lt;/item&gt;&lt;item&gt;2879&lt;/item&gt;&lt;item&gt;2883&lt;/item&gt;&lt;item&gt;2909&lt;/item&gt;&lt;item&gt;2915&lt;/item&gt;&lt;item&gt;3048&lt;/item&gt;&lt;item&gt;3050&lt;/item&gt;&lt;item&gt;3056&lt;/item&gt;&lt;item&gt;3058&lt;/item&gt;&lt;item&gt;3065&lt;/item&gt;&lt;item&gt;3066&lt;/item&gt;&lt;item&gt;3067&lt;/item&gt;&lt;item&gt;3068&lt;/item&gt;&lt;item&gt;3118&lt;/item&gt;&lt;item&gt;3120&lt;/item&gt;&lt;item&gt;3121&lt;/item&gt;&lt;item&gt;3124&lt;/item&gt;&lt;item&gt;3125&lt;/item&gt;&lt;item&gt;3126&lt;/item&gt;&lt;item&gt;3127&lt;/item&gt;&lt;item&gt;3128&lt;/item&gt;&lt;item&gt;3272&lt;/item&gt;&lt;item&gt;3273&lt;/item&gt;&lt;item&gt;3274&lt;/item&gt;&lt;item&gt;3277&lt;/item&gt;&lt;/record-ids&gt;&lt;/item&gt;&lt;/Libraries&gt;"/>
  </w:docVars>
  <w:rsids>
    <w:rsidRoot w:val="00AA60E5"/>
    <w:rsid w:val="00002167"/>
    <w:rsid w:val="0000382E"/>
    <w:rsid w:val="00004A30"/>
    <w:rsid w:val="00014499"/>
    <w:rsid w:val="00014582"/>
    <w:rsid w:val="00017999"/>
    <w:rsid w:val="000230E1"/>
    <w:rsid w:val="00025EB3"/>
    <w:rsid w:val="000325D4"/>
    <w:rsid w:val="000329A6"/>
    <w:rsid w:val="000400EB"/>
    <w:rsid w:val="0004250B"/>
    <w:rsid w:val="00042ACC"/>
    <w:rsid w:val="000432E1"/>
    <w:rsid w:val="0004465E"/>
    <w:rsid w:val="00046D09"/>
    <w:rsid w:val="00050717"/>
    <w:rsid w:val="00052F5A"/>
    <w:rsid w:val="00055005"/>
    <w:rsid w:val="00063E0D"/>
    <w:rsid w:val="00064F6D"/>
    <w:rsid w:val="00066E47"/>
    <w:rsid w:val="000711EC"/>
    <w:rsid w:val="00073AE2"/>
    <w:rsid w:val="00073EBC"/>
    <w:rsid w:val="00080919"/>
    <w:rsid w:val="00081015"/>
    <w:rsid w:val="00081956"/>
    <w:rsid w:val="0008388D"/>
    <w:rsid w:val="00087108"/>
    <w:rsid w:val="0009299A"/>
    <w:rsid w:val="000938CF"/>
    <w:rsid w:val="00093B39"/>
    <w:rsid w:val="0009449A"/>
    <w:rsid w:val="000946A3"/>
    <w:rsid w:val="0009511A"/>
    <w:rsid w:val="00096CB5"/>
    <w:rsid w:val="000A3592"/>
    <w:rsid w:val="000A4388"/>
    <w:rsid w:val="000A4D23"/>
    <w:rsid w:val="000A5CF9"/>
    <w:rsid w:val="000A6738"/>
    <w:rsid w:val="000A7C6F"/>
    <w:rsid w:val="000B2F26"/>
    <w:rsid w:val="000B355E"/>
    <w:rsid w:val="000B4BD6"/>
    <w:rsid w:val="000B657C"/>
    <w:rsid w:val="000C42DB"/>
    <w:rsid w:val="000C45F2"/>
    <w:rsid w:val="000C648A"/>
    <w:rsid w:val="000D1A4F"/>
    <w:rsid w:val="000D221E"/>
    <w:rsid w:val="000D3C59"/>
    <w:rsid w:val="000F1C8D"/>
    <w:rsid w:val="000F35BF"/>
    <w:rsid w:val="000F4EE8"/>
    <w:rsid w:val="000F4F89"/>
    <w:rsid w:val="000F51E3"/>
    <w:rsid w:val="00104491"/>
    <w:rsid w:val="00105B6D"/>
    <w:rsid w:val="0011365C"/>
    <w:rsid w:val="00115FF8"/>
    <w:rsid w:val="00116443"/>
    <w:rsid w:val="0011693A"/>
    <w:rsid w:val="00116F70"/>
    <w:rsid w:val="0012021E"/>
    <w:rsid w:val="00123360"/>
    <w:rsid w:val="0013012C"/>
    <w:rsid w:val="00132C56"/>
    <w:rsid w:val="00133CB8"/>
    <w:rsid w:val="00135D18"/>
    <w:rsid w:val="00137AB1"/>
    <w:rsid w:val="0014046E"/>
    <w:rsid w:val="00141821"/>
    <w:rsid w:val="001424F5"/>
    <w:rsid w:val="00143933"/>
    <w:rsid w:val="00145924"/>
    <w:rsid w:val="00153561"/>
    <w:rsid w:val="0015574E"/>
    <w:rsid w:val="00161B8E"/>
    <w:rsid w:val="00163BDA"/>
    <w:rsid w:val="00166802"/>
    <w:rsid w:val="00167541"/>
    <w:rsid w:val="00170581"/>
    <w:rsid w:val="00173943"/>
    <w:rsid w:val="0017499A"/>
    <w:rsid w:val="00174DD4"/>
    <w:rsid w:val="00174E09"/>
    <w:rsid w:val="00181535"/>
    <w:rsid w:val="0018309C"/>
    <w:rsid w:val="00184983"/>
    <w:rsid w:val="001904FB"/>
    <w:rsid w:val="001958F5"/>
    <w:rsid w:val="001A0A0E"/>
    <w:rsid w:val="001A2FF4"/>
    <w:rsid w:val="001A33C9"/>
    <w:rsid w:val="001A6C77"/>
    <w:rsid w:val="001A6D2D"/>
    <w:rsid w:val="001B01B2"/>
    <w:rsid w:val="001B1222"/>
    <w:rsid w:val="001B39E8"/>
    <w:rsid w:val="001B4FF9"/>
    <w:rsid w:val="001B7EBE"/>
    <w:rsid w:val="001C014C"/>
    <w:rsid w:val="001C18D5"/>
    <w:rsid w:val="001C2579"/>
    <w:rsid w:val="001C7F63"/>
    <w:rsid w:val="001D3554"/>
    <w:rsid w:val="001D79CD"/>
    <w:rsid w:val="001E3175"/>
    <w:rsid w:val="001E51C3"/>
    <w:rsid w:val="001E5362"/>
    <w:rsid w:val="001E572F"/>
    <w:rsid w:val="001E6C66"/>
    <w:rsid w:val="001E75E6"/>
    <w:rsid w:val="001F1CB3"/>
    <w:rsid w:val="001F261C"/>
    <w:rsid w:val="001F3CA9"/>
    <w:rsid w:val="001F440F"/>
    <w:rsid w:val="00201C30"/>
    <w:rsid w:val="002026D3"/>
    <w:rsid w:val="00203821"/>
    <w:rsid w:val="002049F7"/>
    <w:rsid w:val="0020566C"/>
    <w:rsid w:val="002075D3"/>
    <w:rsid w:val="002108C4"/>
    <w:rsid w:val="00211789"/>
    <w:rsid w:val="00223026"/>
    <w:rsid w:val="002241CA"/>
    <w:rsid w:val="00224A1B"/>
    <w:rsid w:val="00225299"/>
    <w:rsid w:val="00226930"/>
    <w:rsid w:val="0023224F"/>
    <w:rsid w:val="0023521F"/>
    <w:rsid w:val="00237073"/>
    <w:rsid w:val="00241469"/>
    <w:rsid w:val="00243223"/>
    <w:rsid w:val="00247811"/>
    <w:rsid w:val="00254FFA"/>
    <w:rsid w:val="002650CA"/>
    <w:rsid w:val="00265649"/>
    <w:rsid w:val="00267CE7"/>
    <w:rsid w:val="00267F98"/>
    <w:rsid w:val="002709B9"/>
    <w:rsid w:val="00270C78"/>
    <w:rsid w:val="00271407"/>
    <w:rsid w:val="00273FFF"/>
    <w:rsid w:val="00274F13"/>
    <w:rsid w:val="002766B4"/>
    <w:rsid w:val="002817AB"/>
    <w:rsid w:val="002834C4"/>
    <w:rsid w:val="00283E73"/>
    <w:rsid w:val="00285331"/>
    <w:rsid w:val="00286503"/>
    <w:rsid w:val="00291289"/>
    <w:rsid w:val="00291A7E"/>
    <w:rsid w:val="00292061"/>
    <w:rsid w:val="00292909"/>
    <w:rsid w:val="002948DB"/>
    <w:rsid w:val="00295B1F"/>
    <w:rsid w:val="002A0386"/>
    <w:rsid w:val="002A2FE6"/>
    <w:rsid w:val="002A4D0E"/>
    <w:rsid w:val="002A5FD8"/>
    <w:rsid w:val="002B482B"/>
    <w:rsid w:val="002B62AC"/>
    <w:rsid w:val="002C2395"/>
    <w:rsid w:val="002C5B90"/>
    <w:rsid w:val="002C658C"/>
    <w:rsid w:val="002C754C"/>
    <w:rsid w:val="002D0CC0"/>
    <w:rsid w:val="002D1486"/>
    <w:rsid w:val="002D2353"/>
    <w:rsid w:val="002D4828"/>
    <w:rsid w:val="002D6B01"/>
    <w:rsid w:val="002D6D21"/>
    <w:rsid w:val="002D724E"/>
    <w:rsid w:val="002E1123"/>
    <w:rsid w:val="002E11D9"/>
    <w:rsid w:val="002E364A"/>
    <w:rsid w:val="002E774F"/>
    <w:rsid w:val="00302787"/>
    <w:rsid w:val="00303F5D"/>
    <w:rsid w:val="003102A0"/>
    <w:rsid w:val="003131A9"/>
    <w:rsid w:val="003147A8"/>
    <w:rsid w:val="00321E34"/>
    <w:rsid w:val="00322D2A"/>
    <w:rsid w:val="0032528F"/>
    <w:rsid w:val="00326C98"/>
    <w:rsid w:val="00327657"/>
    <w:rsid w:val="003320F7"/>
    <w:rsid w:val="00332FA6"/>
    <w:rsid w:val="00333F03"/>
    <w:rsid w:val="0033503E"/>
    <w:rsid w:val="00335361"/>
    <w:rsid w:val="00341515"/>
    <w:rsid w:val="00345C5A"/>
    <w:rsid w:val="00350FEE"/>
    <w:rsid w:val="00353456"/>
    <w:rsid w:val="00361B0C"/>
    <w:rsid w:val="00366547"/>
    <w:rsid w:val="00366931"/>
    <w:rsid w:val="00371BCF"/>
    <w:rsid w:val="00373990"/>
    <w:rsid w:val="00380758"/>
    <w:rsid w:val="00386B96"/>
    <w:rsid w:val="003870C1"/>
    <w:rsid w:val="00387206"/>
    <w:rsid w:val="00391986"/>
    <w:rsid w:val="00391B6C"/>
    <w:rsid w:val="00394504"/>
    <w:rsid w:val="00394C4B"/>
    <w:rsid w:val="00396CBE"/>
    <w:rsid w:val="00396CDB"/>
    <w:rsid w:val="003A4283"/>
    <w:rsid w:val="003A47E0"/>
    <w:rsid w:val="003A54C9"/>
    <w:rsid w:val="003A7D68"/>
    <w:rsid w:val="003B4E80"/>
    <w:rsid w:val="003B7DAE"/>
    <w:rsid w:val="003C6363"/>
    <w:rsid w:val="003D0344"/>
    <w:rsid w:val="003D1156"/>
    <w:rsid w:val="003D2DA9"/>
    <w:rsid w:val="003D2EF3"/>
    <w:rsid w:val="003D3D41"/>
    <w:rsid w:val="003D638B"/>
    <w:rsid w:val="003D6CFA"/>
    <w:rsid w:val="003D6DBE"/>
    <w:rsid w:val="003E74F3"/>
    <w:rsid w:val="003F04E4"/>
    <w:rsid w:val="003F3984"/>
    <w:rsid w:val="003F7445"/>
    <w:rsid w:val="00401AC2"/>
    <w:rsid w:val="0040270C"/>
    <w:rsid w:val="00405A9D"/>
    <w:rsid w:val="0040666D"/>
    <w:rsid w:val="00406C21"/>
    <w:rsid w:val="00406D41"/>
    <w:rsid w:val="004073C4"/>
    <w:rsid w:val="00414B31"/>
    <w:rsid w:val="0041576F"/>
    <w:rsid w:val="00415F57"/>
    <w:rsid w:val="00420A16"/>
    <w:rsid w:val="004221EF"/>
    <w:rsid w:val="0043048E"/>
    <w:rsid w:val="0043095E"/>
    <w:rsid w:val="00430CA0"/>
    <w:rsid w:val="004330E2"/>
    <w:rsid w:val="00433809"/>
    <w:rsid w:val="004350BC"/>
    <w:rsid w:val="00435469"/>
    <w:rsid w:val="00441B72"/>
    <w:rsid w:val="00441D10"/>
    <w:rsid w:val="0044349C"/>
    <w:rsid w:val="004452B6"/>
    <w:rsid w:val="0044652E"/>
    <w:rsid w:val="00447E91"/>
    <w:rsid w:val="004547D0"/>
    <w:rsid w:val="004552D3"/>
    <w:rsid w:val="004577A8"/>
    <w:rsid w:val="004636AC"/>
    <w:rsid w:val="0046687B"/>
    <w:rsid w:val="00470D96"/>
    <w:rsid w:val="00471509"/>
    <w:rsid w:val="00474C77"/>
    <w:rsid w:val="00481B93"/>
    <w:rsid w:val="0048208C"/>
    <w:rsid w:val="00483414"/>
    <w:rsid w:val="004847FE"/>
    <w:rsid w:val="004858DB"/>
    <w:rsid w:val="00490B5F"/>
    <w:rsid w:val="00491237"/>
    <w:rsid w:val="00491746"/>
    <w:rsid w:val="004963DF"/>
    <w:rsid w:val="004971F8"/>
    <w:rsid w:val="004A488B"/>
    <w:rsid w:val="004A5A58"/>
    <w:rsid w:val="004A5D63"/>
    <w:rsid w:val="004A712D"/>
    <w:rsid w:val="004B1EF9"/>
    <w:rsid w:val="004B2AD5"/>
    <w:rsid w:val="004B3F0B"/>
    <w:rsid w:val="004C07D4"/>
    <w:rsid w:val="004C20BB"/>
    <w:rsid w:val="004C22FB"/>
    <w:rsid w:val="004C2472"/>
    <w:rsid w:val="004C33CC"/>
    <w:rsid w:val="004C48B4"/>
    <w:rsid w:val="004C50AA"/>
    <w:rsid w:val="004C7876"/>
    <w:rsid w:val="004D0625"/>
    <w:rsid w:val="004D0F0C"/>
    <w:rsid w:val="004D6AEB"/>
    <w:rsid w:val="004E0C0E"/>
    <w:rsid w:val="004E2158"/>
    <w:rsid w:val="004E3D9A"/>
    <w:rsid w:val="004F06EA"/>
    <w:rsid w:val="004F0876"/>
    <w:rsid w:val="004F08EB"/>
    <w:rsid w:val="004F2A13"/>
    <w:rsid w:val="004F2C54"/>
    <w:rsid w:val="004F6A57"/>
    <w:rsid w:val="004F6F51"/>
    <w:rsid w:val="00502A2A"/>
    <w:rsid w:val="00504B79"/>
    <w:rsid w:val="00505E70"/>
    <w:rsid w:val="00510119"/>
    <w:rsid w:val="00513DFF"/>
    <w:rsid w:val="00514114"/>
    <w:rsid w:val="00514D8C"/>
    <w:rsid w:val="00517561"/>
    <w:rsid w:val="00517B95"/>
    <w:rsid w:val="00520C91"/>
    <w:rsid w:val="00523267"/>
    <w:rsid w:val="00527B02"/>
    <w:rsid w:val="00537FD0"/>
    <w:rsid w:val="005409C7"/>
    <w:rsid w:val="0054443E"/>
    <w:rsid w:val="00545F50"/>
    <w:rsid w:val="00547679"/>
    <w:rsid w:val="00547A6A"/>
    <w:rsid w:val="0055063B"/>
    <w:rsid w:val="00552238"/>
    <w:rsid w:val="005525D8"/>
    <w:rsid w:val="00552FF4"/>
    <w:rsid w:val="005606D0"/>
    <w:rsid w:val="005622B1"/>
    <w:rsid w:val="00562F84"/>
    <w:rsid w:val="005635EE"/>
    <w:rsid w:val="00563DE9"/>
    <w:rsid w:val="0056496E"/>
    <w:rsid w:val="005676F8"/>
    <w:rsid w:val="00571486"/>
    <w:rsid w:val="00571AE0"/>
    <w:rsid w:val="0057353F"/>
    <w:rsid w:val="00580E8A"/>
    <w:rsid w:val="00581215"/>
    <w:rsid w:val="005840AE"/>
    <w:rsid w:val="00585162"/>
    <w:rsid w:val="00587E90"/>
    <w:rsid w:val="005929E2"/>
    <w:rsid w:val="00593D9F"/>
    <w:rsid w:val="005A3579"/>
    <w:rsid w:val="005A4E29"/>
    <w:rsid w:val="005A59A4"/>
    <w:rsid w:val="005A7802"/>
    <w:rsid w:val="005A79F1"/>
    <w:rsid w:val="005B0D73"/>
    <w:rsid w:val="005B7CA7"/>
    <w:rsid w:val="005C0FCC"/>
    <w:rsid w:val="005C145A"/>
    <w:rsid w:val="005C61FA"/>
    <w:rsid w:val="005C6C85"/>
    <w:rsid w:val="005C787A"/>
    <w:rsid w:val="005C7AFE"/>
    <w:rsid w:val="005D0739"/>
    <w:rsid w:val="005D125F"/>
    <w:rsid w:val="005E1648"/>
    <w:rsid w:val="005E169B"/>
    <w:rsid w:val="005E2C56"/>
    <w:rsid w:val="005E396B"/>
    <w:rsid w:val="005E4C9A"/>
    <w:rsid w:val="005E6234"/>
    <w:rsid w:val="005E6C0F"/>
    <w:rsid w:val="005F186C"/>
    <w:rsid w:val="005F5505"/>
    <w:rsid w:val="005F7849"/>
    <w:rsid w:val="00604A1D"/>
    <w:rsid w:val="00611964"/>
    <w:rsid w:val="00625354"/>
    <w:rsid w:val="006309A9"/>
    <w:rsid w:val="0063130D"/>
    <w:rsid w:val="00637719"/>
    <w:rsid w:val="0064171E"/>
    <w:rsid w:val="006424DF"/>
    <w:rsid w:val="006427FE"/>
    <w:rsid w:val="00643C49"/>
    <w:rsid w:val="006457E7"/>
    <w:rsid w:val="006462A7"/>
    <w:rsid w:val="006519D9"/>
    <w:rsid w:val="0065335D"/>
    <w:rsid w:val="00653471"/>
    <w:rsid w:val="00654E81"/>
    <w:rsid w:val="00657215"/>
    <w:rsid w:val="00660764"/>
    <w:rsid w:val="00660E9B"/>
    <w:rsid w:val="006636C9"/>
    <w:rsid w:val="00663F74"/>
    <w:rsid w:val="00665F7A"/>
    <w:rsid w:val="00665F94"/>
    <w:rsid w:val="00666514"/>
    <w:rsid w:val="0067072B"/>
    <w:rsid w:val="00670D3B"/>
    <w:rsid w:val="0068105E"/>
    <w:rsid w:val="00687F64"/>
    <w:rsid w:val="00692038"/>
    <w:rsid w:val="00695D38"/>
    <w:rsid w:val="006A2BFA"/>
    <w:rsid w:val="006A4B65"/>
    <w:rsid w:val="006A5AD0"/>
    <w:rsid w:val="006B3209"/>
    <w:rsid w:val="006B3336"/>
    <w:rsid w:val="006B4080"/>
    <w:rsid w:val="006B7752"/>
    <w:rsid w:val="006D4076"/>
    <w:rsid w:val="006D41F6"/>
    <w:rsid w:val="006D66AD"/>
    <w:rsid w:val="006D7494"/>
    <w:rsid w:val="006E1EB2"/>
    <w:rsid w:val="006E59BD"/>
    <w:rsid w:val="006E6A71"/>
    <w:rsid w:val="006F633F"/>
    <w:rsid w:val="006F64DC"/>
    <w:rsid w:val="006F700C"/>
    <w:rsid w:val="0070019E"/>
    <w:rsid w:val="007010B4"/>
    <w:rsid w:val="007031D8"/>
    <w:rsid w:val="00703816"/>
    <w:rsid w:val="007040DD"/>
    <w:rsid w:val="00704487"/>
    <w:rsid w:val="0070707D"/>
    <w:rsid w:val="00710974"/>
    <w:rsid w:val="0071109D"/>
    <w:rsid w:val="0072002D"/>
    <w:rsid w:val="00721431"/>
    <w:rsid w:val="00722068"/>
    <w:rsid w:val="00722345"/>
    <w:rsid w:val="00722516"/>
    <w:rsid w:val="00725A01"/>
    <w:rsid w:val="00726AB7"/>
    <w:rsid w:val="00727F20"/>
    <w:rsid w:val="007311F0"/>
    <w:rsid w:val="00731F7B"/>
    <w:rsid w:val="007343E9"/>
    <w:rsid w:val="00734D05"/>
    <w:rsid w:val="00736BFC"/>
    <w:rsid w:val="00740A16"/>
    <w:rsid w:val="00742FEF"/>
    <w:rsid w:val="00743D02"/>
    <w:rsid w:val="00752D25"/>
    <w:rsid w:val="00754027"/>
    <w:rsid w:val="00754162"/>
    <w:rsid w:val="007552AE"/>
    <w:rsid w:val="007604B0"/>
    <w:rsid w:val="00762B59"/>
    <w:rsid w:val="00766463"/>
    <w:rsid w:val="00767429"/>
    <w:rsid w:val="00767B8B"/>
    <w:rsid w:val="007728A8"/>
    <w:rsid w:val="00772FF4"/>
    <w:rsid w:val="007732DD"/>
    <w:rsid w:val="00773D20"/>
    <w:rsid w:val="00777730"/>
    <w:rsid w:val="007835F6"/>
    <w:rsid w:val="007847EB"/>
    <w:rsid w:val="007A0971"/>
    <w:rsid w:val="007A2B83"/>
    <w:rsid w:val="007A4068"/>
    <w:rsid w:val="007A63C9"/>
    <w:rsid w:val="007A76A6"/>
    <w:rsid w:val="007B4072"/>
    <w:rsid w:val="007B57DD"/>
    <w:rsid w:val="007B709A"/>
    <w:rsid w:val="007B73EA"/>
    <w:rsid w:val="007B7F1C"/>
    <w:rsid w:val="007C014E"/>
    <w:rsid w:val="007C1072"/>
    <w:rsid w:val="007C1242"/>
    <w:rsid w:val="007C72C3"/>
    <w:rsid w:val="007D0176"/>
    <w:rsid w:val="007D1189"/>
    <w:rsid w:val="007D1B31"/>
    <w:rsid w:val="007D27F3"/>
    <w:rsid w:val="007D450E"/>
    <w:rsid w:val="007D54DE"/>
    <w:rsid w:val="007D6D55"/>
    <w:rsid w:val="007E0EDD"/>
    <w:rsid w:val="007E21BC"/>
    <w:rsid w:val="007E43A5"/>
    <w:rsid w:val="007E4449"/>
    <w:rsid w:val="007F35FC"/>
    <w:rsid w:val="007F5216"/>
    <w:rsid w:val="007F56F0"/>
    <w:rsid w:val="00802BC9"/>
    <w:rsid w:val="0080457E"/>
    <w:rsid w:val="0080588E"/>
    <w:rsid w:val="00811BB2"/>
    <w:rsid w:val="00812E70"/>
    <w:rsid w:val="008143D6"/>
    <w:rsid w:val="00814D8B"/>
    <w:rsid w:val="00815740"/>
    <w:rsid w:val="008239B8"/>
    <w:rsid w:val="0082434B"/>
    <w:rsid w:val="00824C53"/>
    <w:rsid w:val="0082752E"/>
    <w:rsid w:val="0083351E"/>
    <w:rsid w:val="00833D03"/>
    <w:rsid w:val="00833DAA"/>
    <w:rsid w:val="00834580"/>
    <w:rsid w:val="00835747"/>
    <w:rsid w:val="008357EF"/>
    <w:rsid w:val="00836312"/>
    <w:rsid w:val="008405CA"/>
    <w:rsid w:val="008421FB"/>
    <w:rsid w:val="00844328"/>
    <w:rsid w:val="0085096D"/>
    <w:rsid w:val="00850F83"/>
    <w:rsid w:val="00851ED4"/>
    <w:rsid w:val="008530E0"/>
    <w:rsid w:val="00854BE9"/>
    <w:rsid w:val="00855689"/>
    <w:rsid w:val="00860892"/>
    <w:rsid w:val="00863E0A"/>
    <w:rsid w:val="008658A7"/>
    <w:rsid w:val="00870002"/>
    <w:rsid w:val="008757F6"/>
    <w:rsid w:val="0088062A"/>
    <w:rsid w:val="008817B3"/>
    <w:rsid w:val="008832F3"/>
    <w:rsid w:val="0088330A"/>
    <w:rsid w:val="00885079"/>
    <w:rsid w:val="0088578A"/>
    <w:rsid w:val="00885A52"/>
    <w:rsid w:val="008865D0"/>
    <w:rsid w:val="00886A23"/>
    <w:rsid w:val="008874FF"/>
    <w:rsid w:val="00887C75"/>
    <w:rsid w:val="00893C6D"/>
    <w:rsid w:val="0089438B"/>
    <w:rsid w:val="008B0550"/>
    <w:rsid w:val="008B39F1"/>
    <w:rsid w:val="008B4E5D"/>
    <w:rsid w:val="008B5D7B"/>
    <w:rsid w:val="008B737E"/>
    <w:rsid w:val="008C128C"/>
    <w:rsid w:val="008C3819"/>
    <w:rsid w:val="008C7956"/>
    <w:rsid w:val="008D02D8"/>
    <w:rsid w:val="008D28F5"/>
    <w:rsid w:val="008D5131"/>
    <w:rsid w:val="008D6AA4"/>
    <w:rsid w:val="008D78E8"/>
    <w:rsid w:val="008E47CE"/>
    <w:rsid w:val="008F1EF7"/>
    <w:rsid w:val="008F2E81"/>
    <w:rsid w:val="008F3433"/>
    <w:rsid w:val="008F5E47"/>
    <w:rsid w:val="008F60A4"/>
    <w:rsid w:val="008F7285"/>
    <w:rsid w:val="008F7FD7"/>
    <w:rsid w:val="00902471"/>
    <w:rsid w:val="00904ABA"/>
    <w:rsid w:val="009062B0"/>
    <w:rsid w:val="0090647D"/>
    <w:rsid w:val="00907B59"/>
    <w:rsid w:val="00910EA0"/>
    <w:rsid w:val="00912FA3"/>
    <w:rsid w:val="00920132"/>
    <w:rsid w:val="0092323C"/>
    <w:rsid w:val="00925C6A"/>
    <w:rsid w:val="00926439"/>
    <w:rsid w:val="00927A9D"/>
    <w:rsid w:val="00927FA7"/>
    <w:rsid w:val="00931D2B"/>
    <w:rsid w:val="00932D63"/>
    <w:rsid w:val="00936735"/>
    <w:rsid w:val="00937112"/>
    <w:rsid w:val="00941043"/>
    <w:rsid w:val="009452BE"/>
    <w:rsid w:val="00946ED6"/>
    <w:rsid w:val="009516CE"/>
    <w:rsid w:val="00951971"/>
    <w:rsid w:val="009544E2"/>
    <w:rsid w:val="009555FF"/>
    <w:rsid w:val="00960784"/>
    <w:rsid w:val="00962612"/>
    <w:rsid w:val="009652BD"/>
    <w:rsid w:val="00966354"/>
    <w:rsid w:val="009676E8"/>
    <w:rsid w:val="00970397"/>
    <w:rsid w:val="009749B0"/>
    <w:rsid w:val="009757F0"/>
    <w:rsid w:val="00975B97"/>
    <w:rsid w:val="009765CC"/>
    <w:rsid w:val="009767CE"/>
    <w:rsid w:val="00977F9A"/>
    <w:rsid w:val="0098022E"/>
    <w:rsid w:val="00982992"/>
    <w:rsid w:val="009868FB"/>
    <w:rsid w:val="00990F79"/>
    <w:rsid w:val="00992155"/>
    <w:rsid w:val="009A1713"/>
    <w:rsid w:val="009A47E4"/>
    <w:rsid w:val="009A567E"/>
    <w:rsid w:val="009A56AF"/>
    <w:rsid w:val="009A60E6"/>
    <w:rsid w:val="009B08B0"/>
    <w:rsid w:val="009B203B"/>
    <w:rsid w:val="009B2329"/>
    <w:rsid w:val="009B59A5"/>
    <w:rsid w:val="009B5D22"/>
    <w:rsid w:val="009C213C"/>
    <w:rsid w:val="009C46DC"/>
    <w:rsid w:val="009D2CE9"/>
    <w:rsid w:val="009D32E1"/>
    <w:rsid w:val="009D5C08"/>
    <w:rsid w:val="009E2071"/>
    <w:rsid w:val="009E2E88"/>
    <w:rsid w:val="009E7DD6"/>
    <w:rsid w:val="009E7F62"/>
    <w:rsid w:val="009F0848"/>
    <w:rsid w:val="009F17A2"/>
    <w:rsid w:val="009F534E"/>
    <w:rsid w:val="009F580A"/>
    <w:rsid w:val="00A03E01"/>
    <w:rsid w:val="00A1068A"/>
    <w:rsid w:val="00A11EFD"/>
    <w:rsid w:val="00A14010"/>
    <w:rsid w:val="00A1424A"/>
    <w:rsid w:val="00A14BB1"/>
    <w:rsid w:val="00A211B7"/>
    <w:rsid w:val="00A22E40"/>
    <w:rsid w:val="00A27C2B"/>
    <w:rsid w:val="00A300A8"/>
    <w:rsid w:val="00A3048D"/>
    <w:rsid w:val="00A313E2"/>
    <w:rsid w:val="00A339AA"/>
    <w:rsid w:val="00A35BB6"/>
    <w:rsid w:val="00A40C97"/>
    <w:rsid w:val="00A41BD7"/>
    <w:rsid w:val="00A42C16"/>
    <w:rsid w:val="00A42DCA"/>
    <w:rsid w:val="00A4384F"/>
    <w:rsid w:val="00A4488E"/>
    <w:rsid w:val="00A477D9"/>
    <w:rsid w:val="00A52373"/>
    <w:rsid w:val="00A533D7"/>
    <w:rsid w:val="00A62BA2"/>
    <w:rsid w:val="00A708AE"/>
    <w:rsid w:val="00A7189E"/>
    <w:rsid w:val="00A75452"/>
    <w:rsid w:val="00A77588"/>
    <w:rsid w:val="00A77E9E"/>
    <w:rsid w:val="00A80558"/>
    <w:rsid w:val="00A80E56"/>
    <w:rsid w:val="00A81BEB"/>
    <w:rsid w:val="00A83B2F"/>
    <w:rsid w:val="00A9235A"/>
    <w:rsid w:val="00A93613"/>
    <w:rsid w:val="00A95EC4"/>
    <w:rsid w:val="00AA53D1"/>
    <w:rsid w:val="00AA60E5"/>
    <w:rsid w:val="00AB13FB"/>
    <w:rsid w:val="00AB15C0"/>
    <w:rsid w:val="00AB4D31"/>
    <w:rsid w:val="00AB7D12"/>
    <w:rsid w:val="00AC50CB"/>
    <w:rsid w:val="00AC6412"/>
    <w:rsid w:val="00AC693C"/>
    <w:rsid w:val="00AC6EC5"/>
    <w:rsid w:val="00AC7385"/>
    <w:rsid w:val="00AD2116"/>
    <w:rsid w:val="00AD5F70"/>
    <w:rsid w:val="00AD6018"/>
    <w:rsid w:val="00AD6A7C"/>
    <w:rsid w:val="00AD7149"/>
    <w:rsid w:val="00AE37FF"/>
    <w:rsid w:val="00AE4F48"/>
    <w:rsid w:val="00AE6B14"/>
    <w:rsid w:val="00AE765E"/>
    <w:rsid w:val="00AF008C"/>
    <w:rsid w:val="00AF1EF7"/>
    <w:rsid w:val="00B05B0F"/>
    <w:rsid w:val="00B06589"/>
    <w:rsid w:val="00B07E5F"/>
    <w:rsid w:val="00B13074"/>
    <w:rsid w:val="00B140FF"/>
    <w:rsid w:val="00B1759F"/>
    <w:rsid w:val="00B203EA"/>
    <w:rsid w:val="00B2144D"/>
    <w:rsid w:val="00B25EAA"/>
    <w:rsid w:val="00B2604F"/>
    <w:rsid w:val="00B313FD"/>
    <w:rsid w:val="00B32F86"/>
    <w:rsid w:val="00B36A3D"/>
    <w:rsid w:val="00B36C52"/>
    <w:rsid w:val="00B371FE"/>
    <w:rsid w:val="00B41871"/>
    <w:rsid w:val="00B426FD"/>
    <w:rsid w:val="00B51144"/>
    <w:rsid w:val="00B515AB"/>
    <w:rsid w:val="00B52ECD"/>
    <w:rsid w:val="00B54027"/>
    <w:rsid w:val="00B54BEC"/>
    <w:rsid w:val="00B575E6"/>
    <w:rsid w:val="00B6350C"/>
    <w:rsid w:val="00B66F65"/>
    <w:rsid w:val="00B73383"/>
    <w:rsid w:val="00B75C21"/>
    <w:rsid w:val="00B816A4"/>
    <w:rsid w:val="00B90D73"/>
    <w:rsid w:val="00B95FA4"/>
    <w:rsid w:val="00BA2B0B"/>
    <w:rsid w:val="00BA3089"/>
    <w:rsid w:val="00BA3D6D"/>
    <w:rsid w:val="00BA3E6F"/>
    <w:rsid w:val="00BA4633"/>
    <w:rsid w:val="00BA4C4C"/>
    <w:rsid w:val="00BA56EC"/>
    <w:rsid w:val="00BB10EF"/>
    <w:rsid w:val="00BB23BB"/>
    <w:rsid w:val="00BB36EA"/>
    <w:rsid w:val="00BB37AE"/>
    <w:rsid w:val="00BB582F"/>
    <w:rsid w:val="00BB7BC5"/>
    <w:rsid w:val="00BC187F"/>
    <w:rsid w:val="00BC1A2C"/>
    <w:rsid w:val="00BC468E"/>
    <w:rsid w:val="00BD08C4"/>
    <w:rsid w:val="00BE5604"/>
    <w:rsid w:val="00BE56DD"/>
    <w:rsid w:val="00BE727D"/>
    <w:rsid w:val="00BF0EA3"/>
    <w:rsid w:val="00BF2A49"/>
    <w:rsid w:val="00BF471E"/>
    <w:rsid w:val="00C00CBA"/>
    <w:rsid w:val="00C01080"/>
    <w:rsid w:val="00C017C5"/>
    <w:rsid w:val="00C02C7A"/>
    <w:rsid w:val="00C03538"/>
    <w:rsid w:val="00C042B7"/>
    <w:rsid w:val="00C07202"/>
    <w:rsid w:val="00C0753C"/>
    <w:rsid w:val="00C07656"/>
    <w:rsid w:val="00C07789"/>
    <w:rsid w:val="00C10559"/>
    <w:rsid w:val="00C14D3A"/>
    <w:rsid w:val="00C14F1B"/>
    <w:rsid w:val="00C22F8B"/>
    <w:rsid w:val="00C26DB6"/>
    <w:rsid w:val="00C32408"/>
    <w:rsid w:val="00C32484"/>
    <w:rsid w:val="00C41A6E"/>
    <w:rsid w:val="00C42505"/>
    <w:rsid w:val="00C4307B"/>
    <w:rsid w:val="00C4491E"/>
    <w:rsid w:val="00C5089D"/>
    <w:rsid w:val="00C57DDE"/>
    <w:rsid w:val="00C62E52"/>
    <w:rsid w:val="00C66664"/>
    <w:rsid w:val="00C67004"/>
    <w:rsid w:val="00C725AB"/>
    <w:rsid w:val="00C7260F"/>
    <w:rsid w:val="00C747FF"/>
    <w:rsid w:val="00C7567F"/>
    <w:rsid w:val="00C76BC5"/>
    <w:rsid w:val="00C8220D"/>
    <w:rsid w:val="00C8452D"/>
    <w:rsid w:val="00C85361"/>
    <w:rsid w:val="00C866DB"/>
    <w:rsid w:val="00C87562"/>
    <w:rsid w:val="00C9469C"/>
    <w:rsid w:val="00C94E0B"/>
    <w:rsid w:val="00C950F1"/>
    <w:rsid w:val="00C95C4F"/>
    <w:rsid w:val="00CA090F"/>
    <w:rsid w:val="00CA15AA"/>
    <w:rsid w:val="00CB66BA"/>
    <w:rsid w:val="00CC44B0"/>
    <w:rsid w:val="00CC67B0"/>
    <w:rsid w:val="00CD0D65"/>
    <w:rsid w:val="00CD2B5F"/>
    <w:rsid w:val="00CD3124"/>
    <w:rsid w:val="00CD3B8C"/>
    <w:rsid w:val="00CD4472"/>
    <w:rsid w:val="00CD5C08"/>
    <w:rsid w:val="00CD6970"/>
    <w:rsid w:val="00CE0055"/>
    <w:rsid w:val="00CE0556"/>
    <w:rsid w:val="00CE2FE1"/>
    <w:rsid w:val="00CE5AD9"/>
    <w:rsid w:val="00CE7E50"/>
    <w:rsid w:val="00CF1899"/>
    <w:rsid w:val="00CF7345"/>
    <w:rsid w:val="00D01E6B"/>
    <w:rsid w:val="00D02C4F"/>
    <w:rsid w:val="00D053F7"/>
    <w:rsid w:val="00D056FA"/>
    <w:rsid w:val="00D10B8A"/>
    <w:rsid w:val="00D117E5"/>
    <w:rsid w:val="00D13329"/>
    <w:rsid w:val="00D15671"/>
    <w:rsid w:val="00D24464"/>
    <w:rsid w:val="00D246B1"/>
    <w:rsid w:val="00D274D0"/>
    <w:rsid w:val="00D2762A"/>
    <w:rsid w:val="00D27D85"/>
    <w:rsid w:val="00D32697"/>
    <w:rsid w:val="00D357B8"/>
    <w:rsid w:val="00D36A82"/>
    <w:rsid w:val="00D36AEC"/>
    <w:rsid w:val="00D412C3"/>
    <w:rsid w:val="00D419EF"/>
    <w:rsid w:val="00D50D16"/>
    <w:rsid w:val="00D55AB2"/>
    <w:rsid w:val="00D5769E"/>
    <w:rsid w:val="00D60BBF"/>
    <w:rsid w:val="00D61A6C"/>
    <w:rsid w:val="00D61A97"/>
    <w:rsid w:val="00D672A2"/>
    <w:rsid w:val="00D7632E"/>
    <w:rsid w:val="00D7693D"/>
    <w:rsid w:val="00D773CE"/>
    <w:rsid w:val="00D81E1B"/>
    <w:rsid w:val="00D838D6"/>
    <w:rsid w:val="00D928AA"/>
    <w:rsid w:val="00D92A47"/>
    <w:rsid w:val="00D93084"/>
    <w:rsid w:val="00D9687B"/>
    <w:rsid w:val="00DA1BA3"/>
    <w:rsid w:val="00DA295B"/>
    <w:rsid w:val="00DA6234"/>
    <w:rsid w:val="00DA646E"/>
    <w:rsid w:val="00DB1C67"/>
    <w:rsid w:val="00DB2849"/>
    <w:rsid w:val="00DB558F"/>
    <w:rsid w:val="00DB6C60"/>
    <w:rsid w:val="00DC04D7"/>
    <w:rsid w:val="00DC0703"/>
    <w:rsid w:val="00DC0B8F"/>
    <w:rsid w:val="00DC7EDA"/>
    <w:rsid w:val="00DD0B64"/>
    <w:rsid w:val="00DD2678"/>
    <w:rsid w:val="00DD47A6"/>
    <w:rsid w:val="00DD5B74"/>
    <w:rsid w:val="00DD7B5B"/>
    <w:rsid w:val="00DE4297"/>
    <w:rsid w:val="00DF2982"/>
    <w:rsid w:val="00DF66F3"/>
    <w:rsid w:val="00DF756A"/>
    <w:rsid w:val="00E0107E"/>
    <w:rsid w:val="00E024B3"/>
    <w:rsid w:val="00E12C47"/>
    <w:rsid w:val="00E15BD0"/>
    <w:rsid w:val="00E17210"/>
    <w:rsid w:val="00E2220E"/>
    <w:rsid w:val="00E23054"/>
    <w:rsid w:val="00E24B6D"/>
    <w:rsid w:val="00E26FF4"/>
    <w:rsid w:val="00E27C9E"/>
    <w:rsid w:val="00E32CDD"/>
    <w:rsid w:val="00E3346D"/>
    <w:rsid w:val="00E33A5F"/>
    <w:rsid w:val="00E34B11"/>
    <w:rsid w:val="00E35946"/>
    <w:rsid w:val="00E36EC1"/>
    <w:rsid w:val="00E50A5C"/>
    <w:rsid w:val="00E56EE5"/>
    <w:rsid w:val="00E57739"/>
    <w:rsid w:val="00E6523E"/>
    <w:rsid w:val="00E67973"/>
    <w:rsid w:val="00E715A6"/>
    <w:rsid w:val="00E7382A"/>
    <w:rsid w:val="00E73E01"/>
    <w:rsid w:val="00E81AAE"/>
    <w:rsid w:val="00E8249D"/>
    <w:rsid w:val="00E83E7E"/>
    <w:rsid w:val="00E84C21"/>
    <w:rsid w:val="00E90854"/>
    <w:rsid w:val="00E9206C"/>
    <w:rsid w:val="00E924BE"/>
    <w:rsid w:val="00E925AE"/>
    <w:rsid w:val="00E97704"/>
    <w:rsid w:val="00EA6FC7"/>
    <w:rsid w:val="00EA77C0"/>
    <w:rsid w:val="00EB076E"/>
    <w:rsid w:val="00EB13A2"/>
    <w:rsid w:val="00EB2270"/>
    <w:rsid w:val="00EB7746"/>
    <w:rsid w:val="00EB7BC0"/>
    <w:rsid w:val="00ED1C20"/>
    <w:rsid w:val="00ED2581"/>
    <w:rsid w:val="00ED3692"/>
    <w:rsid w:val="00ED3941"/>
    <w:rsid w:val="00ED439C"/>
    <w:rsid w:val="00EE625E"/>
    <w:rsid w:val="00EF0234"/>
    <w:rsid w:val="00EF096F"/>
    <w:rsid w:val="00EF427A"/>
    <w:rsid w:val="00EF6BF5"/>
    <w:rsid w:val="00F0794C"/>
    <w:rsid w:val="00F17047"/>
    <w:rsid w:val="00F20497"/>
    <w:rsid w:val="00F204EC"/>
    <w:rsid w:val="00F2104E"/>
    <w:rsid w:val="00F31F1D"/>
    <w:rsid w:val="00F34DA2"/>
    <w:rsid w:val="00F3598A"/>
    <w:rsid w:val="00F36492"/>
    <w:rsid w:val="00F43B6B"/>
    <w:rsid w:val="00F46AAE"/>
    <w:rsid w:val="00F4738F"/>
    <w:rsid w:val="00F4757A"/>
    <w:rsid w:val="00F508FE"/>
    <w:rsid w:val="00F50E26"/>
    <w:rsid w:val="00F50FF5"/>
    <w:rsid w:val="00F5378E"/>
    <w:rsid w:val="00F618F7"/>
    <w:rsid w:val="00F71739"/>
    <w:rsid w:val="00F71AAB"/>
    <w:rsid w:val="00F71EC7"/>
    <w:rsid w:val="00F725AF"/>
    <w:rsid w:val="00F72E5C"/>
    <w:rsid w:val="00F75BC8"/>
    <w:rsid w:val="00F808DF"/>
    <w:rsid w:val="00F82976"/>
    <w:rsid w:val="00F82DE4"/>
    <w:rsid w:val="00F845F9"/>
    <w:rsid w:val="00F84B15"/>
    <w:rsid w:val="00F859E7"/>
    <w:rsid w:val="00F862B2"/>
    <w:rsid w:val="00F86AD0"/>
    <w:rsid w:val="00F87346"/>
    <w:rsid w:val="00F90D6D"/>
    <w:rsid w:val="00F923EC"/>
    <w:rsid w:val="00F96D48"/>
    <w:rsid w:val="00FA0863"/>
    <w:rsid w:val="00FA1440"/>
    <w:rsid w:val="00FA3540"/>
    <w:rsid w:val="00FB04EE"/>
    <w:rsid w:val="00FB1A22"/>
    <w:rsid w:val="00FB1FA4"/>
    <w:rsid w:val="00FB2BD1"/>
    <w:rsid w:val="00FB4D98"/>
    <w:rsid w:val="00FB4DEF"/>
    <w:rsid w:val="00FC59B8"/>
    <w:rsid w:val="00FC68A4"/>
    <w:rsid w:val="00FD1D2B"/>
    <w:rsid w:val="00FD209D"/>
    <w:rsid w:val="00FD3D79"/>
    <w:rsid w:val="00FD4F19"/>
    <w:rsid w:val="00FE0562"/>
    <w:rsid w:val="00FE27C3"/>
    <w:rsid w:val="00FE2F58"/>
    <w:rsid w:val="00FF0658"/>
    <w:rsid w:val="00FF081F"/>
    <w:rsid w:val="00FF3361"/>
    <w:rsid w:val="00FF366B"/>
    <w:rsid w:val="00FF4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5efff,#ebf7ff,#fbfdff"/>
    </o:shapedefaults>
    <o:shapelayout v:ext="edit">
      <o:idmap v:ext="edit" data="1"/>
    </o:shapelayout>
  </w:shapeDefaults>
  <w:decimalSymbol w:val="."/>
  <w:listSeparator w:val=","/>
  <w14:docId w14:val="0B11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071"/>
    <w:pPr>
      <w:pBdr>
        <w:top w:val="nil"/>
        <w:left w:val="nil"/>
        <w:bottom w:val="nil"/>
        <w:right w:val="nil"/>
        <w:between w:val="nil"/>
        <w:bar w:val="nil"/>
      </w:pBdr>
      <w:spacing w:after="360" w:line="480" w:lineRule="auto"/>
    </w:pPr>
    <w:rPr>
      <w:rFonts w:ascii="Arial" w:eastAsia="Gill Sans MT" w:hAnsi="Arial" w:cs="Arial"/>
      <w:color w:val="000000"/>
      <w:u w:color="000000"/>
      <w:bdr w:val="nil"/>
      <w:lang w:eastAsia="en-GB"/>
    </w:rPr>
  </w:style>
  <w:style w:type="paragraph" w:styleId="Heading1">
    <w:name w:val="heading 1"/>
    <w:basedOn w:val="Normal"/>
    <w:next w:val="Normal"/>
    <w:link w:val="Heading1Char"/>
    <w:qFormat/>
    <w:rsid w:val="00017999"/>
    <w:pPr>
      <w:keepNext/>
      <w:keepLines/>
      <w:spacing w:after="2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391986"/>
    <w:pPr>
      <w:keepNext/>
      <w:keepLines/>
      <w:pBdr>
        <w:top w:val="single" w:sz="8" w:space="1" w:color="4F81BD" w:themeColor="accent1"/>
        <w:bottom w:val="single" w:sz="8" w:space="1" w:color="4F81BD" w:themeColor="accent1"/>
      </w:pBdr>
      <w:spacing w:before="600" w:line="240" w:lineRule="auto"/>
      <w:outlineLvl w:val="1"/>
    </w:pPr>
    <w:rPr>
      <w:rFonts w:ascii="Aharoni" w:eastAsiaTheme="majorEastAsia" w:hAnsi="Aharoni" w:cstheme="majorBidi"/>
      <w:b/>
      <w:color w:val="365F91" w:themeColor="accent1" w:themeShade="BF"/>
      <w:sz w:val="26"/>
      <w:szCs w:val="26"/>
    </w:rPr>
  </w:style>
  <w:style w:type="paragraph" w:styleId="Heading3">
    <w:name w:val="heading 3"/>
    <w:basedOn w:val="Normal"/>
    <w:next w:val="Normal"/>
    <w:link w:val="Heading3Char"/>
    <w:unhideWhenUsed/>
    <w:qFormat/>
    <w:rsid w:val="001B39E8"/>
    <w:pPr>
      <w:keepNext/>
      <w:keepLines/>
      <w:spacing w:before="360" w:after="120" w:line="240" w:lineRule="auto"/>
      <w:outlineLvl w:val="2"/>
    </w:pPr>
    <w:rPr>
      <w:rFonts w:eastAsiaTheme="majorEastAsia" w:cstheme="majorBidi"/>
      <w:b/>
      <w:bCs/>
      <w:color w:val="4F81BD" w:themeColor="accent1"/>
      <w:sz w:val="24"/>
    </w:rPr>
  </w:style>
  <w:style w:type="paragraph" w:styleId="Heading4">
    <w:name w:val="heading 4"/>
    <w:basedOn w:val="Heading3"/>
    <w:next w:val="Normal"/>
    <w:link w:val="Heading4Char"/>
    <w:unhideWhenUsed/>
    <w:qFormat/>
    <w:rsid w:val="001B39E8"/>
    <w:pPr>
      <w:outlineLvl w:val="3"/>
    </w:pPr>
    <w:rPr>
      <w:b w:val="0"/>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999"/>
    <w:rPr>
      <w:rFonts w:ascii="Gill Sans MT" w:eastAsiaTheme="majorEastAsia" w:hAnsi="Gill Sans MT" w:cstheme="majorBidi"/>
      <w:b/>
      <w:bCs/>
      <w:color w:val="365F91" w:themeColor="accent1" w:themeShade="BF"/>
      <w:sz w:val="28"/>
      <w:szCs w:val="28"/>
    </w:rPr>
  </w:style>
  <w:style w:type="character" w:customStyle="1" w:styleId="Heading2Char">
    <w:name w:val="Heading 2 Char"/>
    <w:basedOn w:val="DefaultParagraphFont"/>
    <w:link w:val="Heading2"/>
    <w:rsid w:val="00391986"/>
    <w:rPr>
      <w:rFonts w:ascii="Aharoni" w:eastAsiaTheme="majorEastAsia" w:hAnsi="Aharoni" w:cstheme="majorBidi"/>
      <w:b/>
      <w:color w:val="365F91" w:themeColor="accent1" w:themeShade="BF"/>
      <w:sz w:val="26"/>
      <w:szCs w:val="26"/>
    </w:rPr>
  </w:style>
  <w:style w:type="paragraph" w:styleId="ListParagraph">
    <w:name w:val="List Paragraph"/>
    <w:basedOn w:val="Normal"/>
    <w:uiPriority w:val="34"/>
    <w:qFormat/>
    <w:rsid w:val="00A7189E"/>
    <w:pPr>
      <w:spacing w:after="60"/>
      <w:ind w:left="720"/>
    </w:pPr>
  </w:style>
  <w:style w:type="character" w:customStyle="1" w:styleId="Heading3Char">
    <w:name w:val="Heading 3 Char"/>
    <w:basedOn w:val="DefaultParagraphFont"/>
    <w:link w:val="Heading3"/>
    <w:rsid w:val="001B39E8"/>
    <w:rPr>
      <w:rFonts w:ascii="Gill Sans MT" w:eastAsiaTheme="majorEastAsia" w:hAnsi="Gill Sans MT" w:cstheme="majorBidi"/>
      <w:b/>
      <w:bCs/>
      <w:color w:val="4F81BD" w:themeColor="accent1"/>
      <w:sz w:val="24"/>
    </w:rPr>
  </w:style>
  <w:style w:type="paragraph" w:styleId="Title">
    <w:name w:val="Title"/>
    <w:basedOn w:val="Normal"/>
    <w:next w:val="Normal"/>
    <w:link w:val="TitleChar"/>
    <w:qFormat/>
    <w:rsid w:val="00AA60E5"/>
    <w:pPr>
      <w:spacing w:before="120" w:after="12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AA60E5"/>
    <w:rPr>
      <w:rFonts w:ascii="Calibri Light" w:eastAsia="Times New Roman" w:hAnsi="Calibri Light" w:cs="Times New Roman"/>
      <w:b/>
      <w:bCs/>
      <w:kern w:val="28"/>
      <w:sz w:val="32"/>
      <w:szCs w:val="32"/>
    </w:rPr>
  </w:style>
  <w:style w:type="character" w:styleId="Hyperlink">
    <w:name w:val="Hyperlink"/>
    <w:basedOn w:val="DefaultParagraphFont"/>
    <w:uiPriority w:val="99"/>
    <w:unhideWhenUsed/>
    <w:rsid w:val="00F75BC8"/>
    <w:rPr>
      <w:color w:val="0000FF" w:themeColor="hyperlink"/>
      <w:u w:val="single"/>
    </w:rPr>
  </w:style>
  <w:style w:type="paragraph" w:styleId="TOC1">
    <w:name w:val="toc 1"/>
    <w:basedOn w:val="Normal"/>
    <w:next w:val="Normal"/>
    <w:autoRedefine/>
    <w:uiPriority w:val="39"/>
    <w:unhideWhenUsed/>
    <w:rsid w:val="00391986"/>
    <w:pPr>
      <w:spacing w:after="100" w:line="240" w:lineRule="auto"/>
      <w:mirrorIndents/>
    </w:pPr>
    <w:rPr>
      <w:b/>
      <w:i/>
    </w:rPr>
  </w:style>
  <w:style w:type="paragraph" w:styleId="FootnoteText">
    <w:name w:val="footnote text"/>
    <w:basedOn w:val="Normal"/>
    <w:link w:val="FootnoteTextChar"/>
    <w:unhideWhenUsed/>
    <w:rsid w:val="00CE7E50"/>
    <w:pPr>
      <w:spacing w:after="120" w:line="240" w:lineRule="auto"/>
    </w:pPr>
    <w:rPr>
      <w:sz w:val="18"/>
      <w:szCs w:val="20"/>
    </w:rPr>
  </w:style>
  <w:style w:type="character" w:customStyle="1" w:styleId="FootnoteTextChar">
    <w:name w:val="Footnote Text Char"/>
    <w:basedOn w:val="DefaultParagraphFont"/>
    <w:link w:val="FootnoteText"/>
    <w:uiPriority w:val="99"/>
    <w:rsid w:val="00CE7E50"/>
    <w:rPr>
      <w:rFonts w:ascii="Gill Sans MT" w:hAnsi="Gill Sans MT"/>
      <w:sz w:val="18"/>
      <w:szCs w:val="20"/>
    </w:rPr>
  </w:style>
  <w:style w:type="character" w:styleId="FootnoteReference">
    <w:name w:val="footnote reference"/>
    <w:basedOn w:val="DefaultParagraphFont"/>
    <w:uiPriority w:val="99"/>
    <w:unhideWhenUsed/>
    <w:rsid w:val="00014499"/>
    <w:rPr>
      <w:vertAlign w:val="superscript"/>
    </w:rPr>
  </w:style>
  <w:style w:type="paragraph" w:customStyle="1" w:styleId="EndNoteBibliographyTitle">
    <w:name w:val="EndNote Bibliography Title"/>
    <w:basedOn w:val="Normal"/>
    <w:link w:val="EndNoteBibliographyTitleChar"/>
    <w:rsid w:val="00014499"/>
    <w:pPr>
      <w:spacing w:after="0"/>
      <w:jc w:val="center"/>
    </w:pPr>
    <w:rPr>
      <w:rFonts w:ascii="Gill Sans MT" w:hAnsi="Gill Sans MT"/>
      <w:noProof/>
      <w:lang w:val="en-US"/>
    </w:rPr>
  </w:style>
  <w:style w:type="character" w:customStyle="1" w:styleId="EndNoteBibliographyTitleChar">
    <w:name w:val="EndNote Bibliography Title Char"/>
    <w:basedOn w:val="DefaultParagraphFont"/>
    <w:link w:val="EndNoteBibliographyTitle"/>
    <w:rsid w:val="00014499"/>
    <w:rPr>
      <w:rFonts w:ascii="Gill Sans MT" w:eastAsia="Gill Sans MT" w:hAnsi="Gill Sans MT" w:cs="Arial"/>
      <w:noProof/>
      <w:color w:val="000000"/>
      <w:u w:color="000000"/>
      <w:bdr w:val="nil"/>
      <w:lang w:val="en-US" w:eastAsia="en-GB"/>
    </w:rPr>
  </w:style>
  <w:style w:type="paragraph" w:customStyle="1" w:styleId="EndNoteBibliography">
    <w:name w:val="EndNote Bibliography"/>
    <w:basedOn w:val="Normal"/>
    <w:link w:val="EndNoteBibliographyChar"/>
    <w:rsid w:val="006424DF"/>
    <w:pPr>
      <w:spacing w:line="240" w:lineRule="auto"/>
    </w:pPr>
    <w:rPr>
      <w:rFonts w:ascii="Gill Sans MT" w:hAnsi="Gill Sans MT"/>
      <w:noProof/>
      <w:lang w:val="en-US"/>
    </w:rPr>
  </w:style>
  <w:style w:type="character" w:customStyle="1" w:styleId="EndNoteBibliographyChar">
    <w:name w:val="EndNote Bibliography Char"/>
    <w:basedOn w:val="DefaultParagraphFont"/>
    <w:link w:val="EndNoteBibliography"/>
    <w:rsid w:val="006424DF"/>
    <w:rPr>
      <w:rFonts w:ascii="Gill Sans MT" w:eastAsia="Gill Sans MT" w:hAnsi="Gill Sans MT" w:cs="Arial"/>
      <w:noProof/>
      <w:color w:val="000000"/>
      <w:u w:color="000000"/>
      <w:bdr w:val="nil"/>
      <w:lang w:val="en-US" w:eastAsia="en-GB"/>
    </w:rPr>
  </w:style>
  <w:style w:type="character" w:styleId="CommentReference">
    <w:name w:val="annotation reference"/>
    <w:basedOn w:val="DefaultParagraphFont"/>
    <w:uiPriority w:val="99"/>
    <w:semiHidden/>
    <w:unhideWhenUsed/>
    <w:rsid w:val="00014499"/>
    <w:rPr>
      <w:sz w:val="16"/>
      <w:szCs w:val="16"/>
    </w:rPr>
  </w:style>
  <w:style w:type="paragraph" w:styleId="CommentText">
    <w:name w:val="annotation text"/>
    <w:basedOn w:val="Normal"/>
    <w:link w:val="CommentTextChar"/>
    <w:uiPriority w:val="99"/>
    <w:unhideWhenUsed/>
    <w:rsid w:val="00014499"/>
    <w:pPr>
      <w:spacing w:line="240" w:lineRule="auto"/>
    </w:pPr>
    <w:rPr>
      <w:sz w:val="20"/>
      <w:szCs w:val="20"/>
    </w:rPr>
  </w:style>
  <w:style w:type="character" w:customStyle="1" w:styleId="CommentTextChar">
    <w:name w:val="Comment Text Char"/>
    <w:basedOn w:val="DefaultParagraphFont"/>
    <w:link w:val="CommentText"/>
    <w:uiPriority w:val="99"/>
    <w:rsid w:val="00014499"/>
    <w:rPr>
      <w:sz w:val="20"/>
      <w:szCs w:val="20"/>
    </w:rPr>
  </w:style>
  <w:style w:type="paragraph" w:styleId="CommentSubject">
    <w:name w:val="annotation subject"/>
    <w:basedOn w:val="CommentText"/>
    <w:next w:val="CommentText"/>
    <w:link w:val="CommentSubjectChar"/>
    <w:uiPriority w:val="99"/>
    <w:semiHidden/>
    <w:unhideWhenUsed/>
    <w:rsid w:val="00014499"/>
    <w:rPr>
      <w:b/>
      <w:bCs/>
    </w:rPr>
  </w:style>
  <w:style w:type="character" w:customStyle="1" w:styleId="CommentSubjectChar">
    <w:name w:val="Comment Subject Char"/>
    <w:basedOn w:val="CommentTextChar"/>
    <w:link w:val="CommentSubject"/>
    <w:uiPriority w:val="99"/>
    <w:semiHidden/>
    <w:rsid w:val="00014499"/>
    <w:rPr>
      <w:b/>
      <w:bCs/>
      <w:sz w:val="20"/>
      <w:szCs w:val="20"/>
    </w:rPr>
  </w:style>
  <w:style w:type="paragraph" w:styleId="BalloonText">
    <w:name w:val="Balloon Text"/>
    <w:basedOn w:val="Normal"/>
    <w:link w:val="BalloonTextChar"/>
    <w:uiPriority w:val="99"/>
    <w:semiHidden/>
    <w:unhideWhenUsed/>
    <w:rsid w:val="00014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499"/>
    <w:rPr>
      <w:rFonts w:ascii="Tahoma" w:hAnsi="Tahoma" w:cs="Tahoma"/>
      <w:sz w:val="16"/>
      <w:szCs w:val="16"/>
    </w:rPr>
  </w:style>
  <w:style w:type="character" w:customStyle="1" w:styleId="Heading4Char">
    <w:name w:val="Heading 4 Char"/>
    <w:basedOn w:val="DefaultParagraphFont"/>
    <w:link w:val="Heading4"/>
    <w:uiPriority w:val="9"/>
    <w:rsid w:val="001B39E8"/>
    <w:rPr>
      <w:rFonts w:ascii="Gill Sans MT" w:eastAsiaTheme="majorEastAsia" w:hAnsi="Gill Sans MT" w:cstheme="majorBidi"/>
      <w:bCs/>
      <w:i/>
      <w:color w:val="4F81BD" w:themeColor="accent1"/>
    </w:rPr>
  </w:style>
  <w:style w:type="paragraph" w:styleId="Header">
    <w:name w:val="header"/>
    <w:basedOn w:val="Normal"/>
    <w:link w:val="HeaderChar"/>
    <w:uiPriority w:val="99"/>
    <w:unhideWhenUsed/>
    <w:rsid w:val="00017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99"/>
    <w:rPr>
      <w:rFonts w:ascii="Gill Sans MT" w:hAnsi="Gill Sans MT"/>
    </w:rPr>
  </w:style>
  <w:style w:type="paragraph" w:styleId="Footer">
    <w:name w:val="footer"/>
    <w:basedOn w:val="Normal"/>
    <w:link w:val="FooterChar"/>
    <w:unhideWhenUsed/>
    <w:rsid w:val="00017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99"/>
    <w:rPr>
      <w:rFonts w:ascii="Gill Sans MT" w:hAnsi="Gill Sans MT"/>
    </w:rPr>
  </w:style>
  <w:style w:type="character" w:styleId="FollowedHyperlink">
    <w:name w:val="FollowedHyperlink"/>
    <w:basedOn w:val="DefaultParagraphFont"/>
    <w:uiPriority w:val="99"/>
    <w:semiHidden/>
    <w:unhideWhenUsed/>
    <w:rsid w:val="00014582"/>
    <w:rPr>
      <w:color w:val="800080" w:themeColor="followedHyperlink"/>
      <w:u w:val="single"/>
    </w:rPr>
  </w:style>
  <w:style w:type="paragraph" w:styleId="Quote">
    <w:name w:val="Quote"/>
    <w:basedOn w:val="Normal"/>
    <w:next w:val="Normal"/>
    <w:link w:val="QuoteChar"/>
    <w:uiPriority w:val="29"/>
    <w:qFormat/>
    <w:rsid w:val="0068105E"/>
    <w:pPr>
      <w:ind w:left="720"/>
    </w:pPr>
    <w:rPr>
      <w:i/>
      <w:iCs/>
      <w:color w:val="000000" w:themeColor="text1"/>
    </w:rPr>
  </w:style>
  <w:style w:type="character" w:customStyle="1" w:styleId="QuoteChar">
    <w:name w:val="Quote Char"/>
    <w:basedOn w:val="DefaultParagraphFont"/>
    <w:link w:val="Quote"/>
    <w:uiPriority w:val="29"/>
    <w:rsid w:val="0068105E"/>
    <w:rPr>
      <w:rFonts w:ascii="Gill Sans MT" w:hAnsi="Gill Sans MT"/>
      <w:i/>
      <w:iCs/>
      <w:color w:val="000000" w:themeColor="text1"/>
    </w:rPr>
  </w:style>
  <w:style w:type="paragraph" w:styleId="TOC2">
    <w:name w:val="toc 2"/>
    <w:basedOn w:val="Normal"/>
    <w:next w:val="Normal"/>
    <w:autoRedefine/>
    <w:uiPriority w:val="39"/>
    <w:unhideWhenUsed/>
    <w:rsid w:val="007D1189"/>
    <w:pPr>
      <w:spacing w:after="100"/>
      <w:ind w:left="567"/>
      <w:mirrorIndents/>
    </w:pPr>
    <w:rPr>
      <w:sz w:val="20"/>
    </w:rPr>
  </w:style>
  <w:style w:type="paragraph" w:styleId="Caption">
    <w:name w:val="caption"/>
    <w:basedOn w:val="Normal"/>
    <w:next w:val="Normal"/>
    <w:unhideWhenUsed/>
    <w:qFormat/>
    <w:rsid w:val="00DC04D7"/>
    <w:pPr>
      <w:spacing w:before="240" w:line="240" w:lineRule="auto"/>
      <w:jc w:val="center"/>
    </w:pPr>
    <w:rPr>
      <w:b/>
      <w:bCs/>
      <w:szCs w:val="18"/>
    </w:rPr>
  </w:style>
  <w:style w:type="paragraph" w:customStyle="1" w:styleId="Normal0">
    <w:name w:val="[Normal]"/>
    <w:uiPriority w:val="99"/>
    <w:rsid w:val="00DD7B5B"/>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DC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lowTable">
    <w:name w:val="Below Table"/>
    <w:basedOn w:val="Normal"/>
    <w:link w:val="BelowTableChar"/>
    <w:qFormat/>
    <w:rsid w:val="00DC04D7"/>
    <w:pPr>
      <w:spacing w:before="60" w:after="600" w:line="240" w:lineRule="auto"/>
      <w:ind w:left="851"/>
    </w:pPr>
    <w:rPr>
      <w:i/>
      <w:sz w:val="18"/>
    </w:rPr>
  </w:style>
  <w:style w:type="character" w:customStyle="1" w:styleId="BelowTableChar">
    <w:name w:val="Below Table Char"/>
    <w:basedOn w:val="DefaultParagraphFont"/>
    <w:link w:val="BelowTable"/>
    <w:rsid w:val="00DC04D7"/>
    <w:rPr>
      <w:rFonts w:ascii="Gill Sans MT" w:hAnsi="Gill Sans MT"/>
      <w:i/>
      <w:sz w:val="18"/>
    </w:rPr>
  </w:style>
  <w:style w:type="table" w:customStyle="1" w:styleId="TableNormal1">
    <w:name w:val="Table Normal1"/>
    <w:rsid w:val="00FB1F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de-AT" w:eastAsia="de-AT"/>
    </w:rPr>
    <w:tblPr>
      <w:tblInd w:w="0" w:type="dxa"/>
      <w:tblCellMar>
        <w:top w:w="0" w:type="dxa"/>
        <w:left w:w="0" w:type="dxa"/>
        <w:bottom w:w="0" w:type="dxa"/>
        <w:right w:w="0" w:type="dxa"/>
      </w:tblCellMar>
    </w:tblPr>
  </w:style>
  <w:style w:type="paragraph" w:customStyle="1" w:styleId="Kopf-undFuzeilen">
    <w:name w:val="Kopf- und Fußzeilen"/>
    <w:rsid w:val="00FB1FA4"/>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val="de-AT" w:eastAsia="de-AT"/>
    </w:rPr>
  </w:style>
  <w:style w:type="paragraph" w:customStyle="1" w:styleId="TextA">
    <w:name w:val="Text A"/>
    <w:rsid w:val="00FB1FA4"/>
    <w:pPr>
      <w:pBdr>
        <w:top w:val="nil"/>
        <w:left w:val="nil"/>
        <w:bottom w:val="nil"/>
        <w:right w:val="nil"/>
        <w:between w:val="nil"/>
        <w:bar w:val="nil"/>
      </w:pBdr>
    </w:pPr>
    <w:rPr>
      <w:rFonts w:ascii="Helvetica" w:eastAsia="Helvetica" w:hAnsi="Helvetica" w:cs="Helvetica"/>
      <w:color w:val="000000"/>
      <w:u w:color="000000"/>
      <w:bdr w:val="nil"/>
      <w:lang w:val="de-DE" w:eastAsia="de-AT"/>
    </w:rPr>
  </w:style>
  <w:style w:type="paragraph" w:styleId="TOCHeading">
    <w:name w:val="TOC Heading"/>
    <w:next w:val="Normal"/>
    <w:uiPriority w:val="39"/>
    <w:qFormat/>
    <w:rsid w:val="00FB1FA4"/>
    <w:pPr>
      <w:keepNext/>
      <w:keepLines/>
      <w:pBdr>
        <w:top w:val="nil"/>
        <w:left w:val="nil"/>
        <w:bottom w:val="nil"/>
        <w:right w:val="nil"/>
        <w:between w:val="nil"/>
        <w:bar w:val="nil"/>
      </w:pBdr>
      <w:spacing w:before="480" w:after="0"/>
    </w:pPr>
    <w:rPr>
      <w:rFonts w:ascii="Helvetica" w:eastAsia="Arial Unicode MS" w:hAnsi="Arial Unicode MS" w:cs="Arial Unicode MS"/>
      <w:b/>
      <w:bCs/>
      <w:color w:val="2F759E"/>
      <w:sz w:val="28"/>
      <w:szCs w:val="28"/>
      <w:u w:color="000000"/>
      <w:bdr w:val="nil"/>
      <w:lang w:val="de-DE" w:eastAsia="de-AT"/>
    </w:rPr>
  </w:style>
  <w:style w:type="numbering" w:customStyle="1" w:styleId="List0">
    <w:name w:val="List 0"/>
    <w:basedOn w:val="ImportierterStil1"/>
    <w:rsid w:val="00FB1FA4"/>
    <w:pPr>
      <w:numPr>
        <w:numId w:val="1"/>
      </w:numPr>
    </w:pPr>
  </w:style>
  <w:style w:type="numbering" w:customStyle="1" w:styleId="ImportierterStil1">
    <w:name w:val="Importierter Stil: 1"/>
    <w:rsid w:val="00FB1FA4"/>
    <w:pPr>
      <w:numPr>
        <w:numId w:val="11"/>
      </w:numPr>
    </w:pPr>
  </w:style>
  <w:style w:type="paragraph" w:styleId="NoSpacing">
    <w:name w:val="No Spacing"/>
    <w:rsid w:val="00FB1FA4"/>
    <w:pPr>
      <w:pBdr>
        <w:top w:val="nil"/>
        <w:left w:val="nil"/>
        <w:bottom w:val="nil"/>
        <w:right w:val="nil"/>
        <w:between w:val="nil"/>
        <w:bar w:val="nil"/>
      </w:pBdr>
      <w:spacing w:line="360" w:lineRule="auto"/>
    </w:pPr>
    <w:rPr>
      <w:rFonts w:ascii="Times New Roman" w:eastAsia="Arial Unicode MS" w:hAnsi="Arial Unicode MS" w:cs="Arial Unicode MS"/>
      <w:color w:val="000000"/>
      <w:sz w:val="24"/>
      <w:szCs w:val="24"/>
      <w:u w:color="000000"/>
      <w:bdr w:val="nil"/>
      <w:lang w:val="en-US" w:eastAsia="de-AT"/>
    </w:rPr>
  </w:style>
  <w:style w:type="numbering" w:customStyle="1" w:styleId="List1">
    <w:name w:val="List 1"/>
    <w:basedOn w:val="Punkt"/>
    <w:rsid w:val="00FB1FA4"/>
    <w:pPr>
      <w:numPr>
        <w:numId w:val="2"/>
      </w:numPr>
    </w:pPr>
  </w:style>
  <w:style w:type="numbering" w:customStyle="1" w:styleId="Punkt">
    <w:name w:val="Punkt"/>
    <w:rsid w:val="00FB1FA4"/>
  </w:style>
  <w:style w:type="character" w:customStyle="1" w:styleId="Ohne">
    <w:name w:val="Ohne"/>
    <w:rsid w:val="00FB1FA4"/>
  </w:style>
  <w:style w:type="character" w:customStyle="1" w:styleId="Hyperlink0">
    <w:name w:val="Hyperlink.0"/>
    <w:basedOn w:val="Ohne"/>
    <w:rsid w:val="00FB1FA4"/>
    <w:rPr>
      <w:color w:val="000000"/>
      <w:sz w:val="24"/>
      <w:szCs w:val="24"/>
      <w:u w:color="000000"/>
      <w:lang w:val="en-US"/>
    </w:rPr>
  </w:style>
  <w:style w:type="character" w:customStyle="1" w:styleId="Hyperlink1">
    <w:name w:val="Hyperlink.1"/>
    <w:basedOn w:val="Ohne"/>
    <w:rsid w:val="00FB1FA4"/>
    <w:rPr>
      <w:color w:val="0000FF"/>
      <w:sz w:val="24"/>
      <w:szCs w:val="24"/>
      <w:u w:val="single" w:color="000000"/>
      <w:lang w:val="en-US"/>
    </w:rPr>
  </w:style>
  <w:style w:type="character" w:customStyle="1" w:styleId="Hyperlink2">
    <w:name w:val="Hyperlink.2"/>
    <w:basedOn w:val="Ohne"/>
    <w:rsid w:val="00FB1FA4"/>
    <w:rPr>
      <w:color w:val="F26421"/>
      <w:sz w:val="24"/>
      <w:szCs w:val="24"/>
      <w:u w:color="000000"/>
      <w:lang w:val="en-US"/>
    </w:rPr>
  </w:style>
  <w:style w:type="paragraph" w:customStyle="1" w:styleId="Tabellenfunote">
    <w:name w:val="Tabellenfußnote"/>
    <w:rsid w:val="00FB1FA4"/>
    <w:pPr>
      <w:pBdr>
        <w:top w:val="nil"/>
        <w:left w:val="nil"/>
        <w:bottom w:val="nil"/>
        <w:right w:val="nil"/>
        <w:between w:val="nil"/>
        <w:bar w:val="nil"/>
      </w:pBdr>
      <w:spacing w:after="0" w:line="180" w:lineRule="atLeast"/>
      <w:jc w:val="both"/>
    </w:pPr>
    <w:rPr>
      <w:rFonts w:ascii="Times New Roman" w:eastAsia="Arial Unicode MS" w:hAnsi="Arial Unicode MS" w:cs="Arial Unicode MS"/>
      <w:color w:val="000000"/>
      <w:sz w:val="20"/>
      <w:szCs w:val="20"/>
      <w:u w:color="000000"/>
      <w:bdr w:val="nil"/>
      <w:lang w:val="en-US" w:eastAsia="de-AT"/>
    </w:rPr>
  </w:style>
  <w:style w:type="paragraph" w:styleId="BodyText">
    <w:name w:val="Body Text"/>
    <w:link w:val="BodyTextChar"/>
    <w:rsid w:val="00FB1FA4"/>
    <w:pPr>
      <w:pBdr>
        <w:top w:val="nil"/>
        <w:left w:val="nil"/>
        <w:bottom w:val="nil"/>
        <w:right w:val="nil"/>
        <w:between w:val="nil"/>
        <w:bar w:val="nil"/>
      </w:pBdr>
      <w:spacing w:after="0" w:line="360" w:lineRule="auto"/>
      <w:ind w:firstLine="720"/>
      <w:jc w:val="both"/>
    </w:pPr>
    <w:rPr>
      <w:rFonts w:ascii="Times New Roman" w:eastAsia="Arial Unicode MS" w:hAnsi="Arial Unicode MS" w:cs="Arial Unicode MS"/>
      <w:color w:val="000000"/>
      <w:sz w:val="24"/>
      <w:szCs w:val="24"/>
      <w:u w:color="000000"/>
      <w:bdr w:val="nil"/>
      <w:lang w:val="en-US" w:eastAsia="de-AT"/>
    </w:rPr>
  </w:style>
  <w:style w:type="character" w:customStyle="1" w:styleId="BodyTextChar">
    <w:name w:val="Body Text Char"/>
    <w:basedOn w:val="DefaultParagraphFont"/>
    <w:link w:val="BodyText"/>
    <w:rsid w:val="00FB1FA4"/>
    <w:rPr>
      <w:rFonts w:ascii="Times New Roman" w:eastAsia="Arial Unicode MS" w:hAnsi="Arial Unicode MS" w:cs="Arial Unicode MS"/>
      <w:color w:val="000000"/>
      <w:sz w:val="24"/>
      <w:szCs w:val="24"/>
      <w:u w:color="000000"/>
      <w:bdr w:val="nil"/>
      <w:lang w:val="en-US" w:eastAsia="de-AT"/>
    </w:rPr>
  </w:style>
  <w:style w:type="paragraph" w:customStyle="1" w:styleId="berschrift11">
    <w:name w:val="Überschrift 11"/>
    <w:next w:val="Standard1"/>
    <w:rsid w:val="00FB1FA4"/>
    <w:pPr>
      <w:keepNext/>
      <w:keepLines/>
      <w:pBdr>
        <w:top w:val="none" w:sz="16" w:space="0" w:color="000000"/>
        <w:left w:val="none" w:sz="16" w:space="0" w:color="000000"/>
        <w:bottom w:val="none" w:sz="16" w:space="0" w:color="000000"/>
        <w:right w:val="none" w:sz="16" w:space="0" w:color="000000"/>
      </w:pBdr>
      <w:spacing w:before="480"/>
      <w:ind w:left="360" w:hanging="360"/>
      <w:outlineLvl w:val="0"/>
    </w:pPr>
    <w:rPr>
      <w:rFonts w:ascii="Times New Roman" w:eastAsia="ヒラギノ角ゴ Pro W3" w:hAnsi="Times New Roman" w:cs="Times New Roman"/>
      <w:color w:val="000000"/>
      <w:sz w:val="28"/>
      <w:szCs w:val="20"/>
      <w:u w:color="000000"/>
      <w:lang w:val="en-US" w:eastAsia="de-AT"/>
    </w:rPr>
  </w:style>
  <w:style w:type="paragraph" w:customStyle="1" w:styleId="Standard1">
    <w:name w:val="Standard1"/>
    <w:rsid w:val="00FB1FA4"/>
    <w:pPr>
      <w:pBdr>
        <w:top w:val="none" w:sz="16" w:space="0" w:color="000000"/>
        <w:left w:val="none" w:sz="16" w:space="0" w:color="000000"/>
        <w:bottom w:val="none" w:sz="16" w:space="0" w:color="000000"/>
        <w:right w:val="none" w:sz="16" w:space="0" w:color="000000"/>
      </w:pBdr>
      <w:spacing w:after="0" w:line="240" w:lineRule="auto"/>
    </w:pPr>
    <w:rPr>
      <w:rFonts w:ascii="Helvetica" w:eastAsia="ヒラギノ角ゴ Pro W3" w:hAnsi="Helvetica" w:cs="Times New Roman"/>
      <w:color w:val="000000"/>
      <w:szCs w:val="20"/>
      <w:lang w:val="en-US" w:eastAsia="de-AT"/>
    </w:rPr>
  </w:style>
  <w:style w:type="paragraph" w:customStyle="1" w:styleId="KeinLeerraum1">
    <w:name w:val="Kein Leerraum1"/>
    <w:rsid w:val="00FB1FA4"/>
    <w:pPr>
      <w:pBdr>
        <w:top w:val="none" w:sz="16" w:space="0" w:color="000000"/>
        <w:left w:val="none" w:sz="16" w:space="0" w:color="000000"/>
        <w:bottom w:val="none" w:sz="16" w:space="0" w:color="000000"/>
        <w:right w:val="none" w:sz="16" w:space="0" w:color="000000"/>
      </w:pBdr>
      <w:spacing w:line="360" w:lineRule="auto"/>
    </w:pPr>
    <w:rPr>
      <w:rFonts w:ascii="Times New Roman" w:eastAsia="ヒラギノ角ゴ Pro W3" w:hAnsi="Times New Roman" w:cs="Times New Roman"/>
      <w:color w:val="000000"/>
      <w:sz w:val="24"/>
      <w:szCs w:val="20"/>
      <w:u w:color="000000"/>
      <w:lang w:val="en-US" w:eastAsia="de-AT"/>
    </w:rPr>
  </w:style>
  <w:style w:type="paragraph" w:customStyle="1" w:styleId="FreieForm">
    <w:name w:val="Freie Form"/>
    <w:rsid w:val="00FB1FA4"/>
    <w:pPr>
      <w:pBdr>
        <w:top w:val="none" w:sz="16" w:space="0" w:color="000000"/>
        <w:left w:val="none" w:sz="16" w:space="0" w:color="000000"/>
        <w:bottom w:val="none" w:sz="16" w:space="0" w:color="000000"/>
        <w:right w:val="none" w:sz="16" w:space="0" w:color="000000"/>
      </w:pBdr>
      <w:spacing w:after="0" w:line="240" w:lineRule="auto"/>
    </w:pPr>
    <w:rPr>
      <w:rFonts w:ascii="Times New Roman" w:eastAsia="ヒラギノ角ゴ Pro W3" w:hAnsi="Times New Roman" w:cs="Times New Roman"/>
      <w:color w:val="000000"/>
      <w:sz w:val="20"/>
      <w:szCs w:val="20"/>
      <w:lang w:val="de-AT" w:eastAsia="de-AT"/>
    </w:rPr>
  </w:style>
  <w:style w:type="paragraph" w:styleId="Revision">
    <w:name w:val="Revision"/>
    <w:hidden/>
    <w:uiPriority w:val="99"/>
    <w:semiHidden/>
    <w:rsid w:val="00FB1FA4"/>
    <w:pPr>
      <w:spacing w:after="0" w:line="240" w:lineRule="auto"/>
    </w:pPr>
    <w:rPr>
      <w:rFonts w:ascii="Calibri" w:eastAsia="Calibri" w:hAnsi="Calibri" w:cs="Calibri"/>
      <w:color w:val="000000"/>
      <w:u w:color="000000"/>
      <w:bdr w:val="nil"/>
      <w:lang w:val="de-DE"/>
    </w:rPr>
  </w:style>
  <w:style w:type="paragraph" w:customStyle="1" w:styleId="KeinLeerraum2">
    <w:name w:val="Kein Leerraum2"/>
    <w:link w:val="KeinLeerraum2Char"/>
    <w:rsid w:val="00FB1FA4"/>
    <w:pPr>
      <w:pBdr>
        <w:top w:val="none" w:sz="16" w:space="0" w:color="000000"/>
        <w:left w:val="none" w:sz="16" w:space="0" w:color="000000"/>
        <w:bottom w:val="none" w:sz="16" w:space="0" w:color="000000"/>
        <w:right w:val="none" w:sz="16" w:space="0" w:color="000000"/>
      </w:pBdr>
      <w:spacing w:line="360" w:lineRule="auto"/>
    </w:pPr>
    <w:rPr>
      <w:rFonts w:ascii="Times New Roman" w:eastAsia="ヒラギノ角ゴ Pro W3" w:hAnsi="Times New Roman" w:cs="Times New Roman"/>
      <w:color w:val="000000"/>
      <w:sz w:val="24"/>
      <w:szCs w:val="20"/>
      <w:u w:color="000000"/>
      <w:lang w:val="en-US" w:eastAsia="de-AT"/>
    </w:rPr>
  </w:style>
  <w:style w:type="paragraph" w:customStyle="1" w:styleId="Funotentext1">
    <w:name w:val="Fußnotentext1"/>
    <w:rsid w:val="00FB1FA4"/>
    <w:pPr>
      <w:pBdr>
        <w:top w:val="none" w:sz="16" w:space="0" w:color="000000"/>
        <w:left w:val="none" w:sz="16" w:space="0" w:color="000000"/>
        <w:bottom w:val="none" w:sz="16" w:space="0" w:color="000000"/>
        <w:right w:val="none" w:sz="16" w:space="0" w:color="000000"/>
      </w:pBdr>
    </w:pPr>
    <w:rPr>
      <w:rFonts w:ascii="Times New Roman" w:eastAsia="ヒラギノ角ゴ Pro W3" w:hAnsi="Times New Roman" w:cs="Times New Roman"/>
      <w:color w:val="000000"/>
      <w:sz w:val="20"/>
      <w:szCs w:val="20"/>
      <w:u w:color="000000"/>
      <w:lang w:val="de-DE" w:eastAsia="de-AT"/>
    </w:rPr>
  </w:style>
  <w:style w:type="character" w:customStyle="1" w:styleId="Funotenzeichen1">
    <w:name w:val="Fußnotenzeichen1"/>
    <w:rsid w:val="00FB1FA4"/>
    <w:rPr>
      <w:color w:val="000000"/>
      <w:sz w:val="20"/>
      <w:vertAlign w:val="superscript"/>
    </w:rPr>
  </w:style>
  <w:style w:type="paragraph" w:customStyle="1" w:styleId="Literaturhinweise">
    <w:name w:val="Literaturhinweise"/>
    <w:rsid w:val="00FB1FA4"/>
    <w:pPr>
      <w:pBdr>
        <w:top w:val="nil"/>
        <w:left w:val="nil"/>
        <w:bottom w:val="nil"/>
        <w:right w:val="nil"/>
        <w:between w:val="nil"/>
        <w:bar w:val="nil"/>
      </w:pBdr>
      <w:spacing w:after="0" w:line="220" w:lineRule="exact"/>
      <w:ind w:left="425" w:hanging="425"/>
    </w:pPr>
    <w:rPr>
      <w:rFonts w:ascii="Times New Roman" w:eastAsia="Times New Roman" w:hAnsi="Times New Roman" w:cs="Times New Roman"/>
      <w:color w:val="000000"/>
      <w:sz w:val="16"/>
      <w:szCs w:val="16"/>
      <w:u w:color="000000"/>
      <w:bdr w:val="nil"/>
      <w:lang w:val="en-US" w:eastAsia="de-AT"/>
    </w:rPr>
  </w:style>
  <w:style w:type="paragraph" w:customStyle="1" w:styleId="FreeForm">
    <w:name w:val="Free Form"/>
    <w:rsid w:val="00FB1FA4"/>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lang w:val="de-DE" w:eastAsia="de-AT"/>
    </w:rPr>
  </w:style>
  <w:style w:type="paragraph" w:customStyle="1" w:styleId="Body">
    <w:name w:val="Body"/>
    <w:rsid w:val="00FB1FA4"/>
    <w:pPr>
      <w:pBdr>
        <w:top w:val="nil"/>
        <w:left w:val="nil"/>
        <w:bottom w:val="nil"/>
        <w:right w:val="nil"/>
        <w:between w:val="nil"/>
        <w:bar w:val="nil"/>
      </w:pBdr>
      <w:spacing w:after="240" w:line="240" w:lineRule="auto"/>
    </w:pPr>
    <w:rPr>
      <w:rFonts w:ascii="Helvetica" w:eastAsia="Arial Unicode MS" w:hAnsi="Arial Unicode MS" w:cs="Arial Unicode MS"/>
      <w:color w:val="000000"/>
      <w:sz w:val="24"/>
      <w:szCs w:val="24"/>
      <w:u w:color="000000"/>
      <w:bdr w:val="nil"/>
      <w:lang w:val="de-DE" w:eastAsia="de-AT"/>
    </w:rPr>
  </w:style>
  <w:style w:type="paragraph" w:styleId="TOC3">
    <w:name w:val="toc 3"/>
    <w:basedOn w:val="Normal"/>
    <w:next w:val="Normal"/>
    <w:autoRedefine/>
    <w:uiPriority w:val="39"/>
    <w:unhideWhenUsed/>
    <w:rsid w:val="00FB1FA4"/>
    <w:pPr>
      <w:spacing w:after="100" w:line="360" w:lineRule="auto"/>
      <w:ind w:left="440"/>
    </w:pPr>
    <w:rPr>
      <w:rFonts w:ascii="Times New Roman" w:eastAsia="Calibri" w:hAnsi="Times New Roman" w:cs="Calibri"/>
      <w:sz w:val="24"/>
      <w:lang w:val="de-DE"/>
    </w:rPr>
  </w:style>
  <w:style w:type="character" w:customStyle="1" w:styleId="KeinLeerraum2Char">
    <w:name w:val="Kein Leerraum2 Char"/>
    <w:basedOn w:val="DefaultParagraphFont"/>
    <w:link w:val="KeinLeerraum2"/>
    <w:rsid w:val="00FB1FA4"/>
    <w:rPr>
      <w:rFonts w:ascii="Times New Roman" w:eastAsia="ヒラギノ角ゴ Pro W3" w:hAnsi="Times New Roman" w:cs="Times New Roman"/>
      <w:color w:val="000000"/>
      <w:sz w:val="24"/>
      <w:szCs w:val="20"/>
      <w:u w:color="000000"/>
      <w:lang w:val="en-US" w:eastAsia="de-AT"/>
    </w:rPr>
  </w:style>
  <w:style w:type="character" w:styleId="PlaceholderText">
    <w:name w:val="Placeholder Text"/>
    <w:basedOn w:val="DefaultParagraphFont"/>
    <w:uiPriority w:val="99"/>
    <w:semiHidden/>
    <w:rsid w:val="00E3346D"/>
    <w:rPr>
      <w:color w:val="808080"/>
    </w:rPr>
  </w:style>
  <w:style w:type="paragraph" w:customStyle="1" w:styleId="berschrift">
    <w:name w:val="Überschrift"/>
    <w:next w:val="Text"/>
    <w:rsid w:val="007B709A"/>
    <w:pPr>
      <w:keepNext/>
      <w:keepLines/>
      <w:pBdr>
        <w:top w:val="nil"/>
        <w:left w:val="nil"/>
        <w:bottom w:val="nil"/>
        <w:right w:val="nil"/>
        <w:between w:val="nil"/>
        <w:bar w:val="nil"/>
      </w:pBdr>
      <w:spacing w:after="240" w:line="480" w:lineRule="auto"/>
      <w:outlineLvl w:val="1"/>
    </w:pPr>
    <w:rPr>
      <w:rFonts w:ascii="Gill Sans MT" w:eastAsia="Gill Sans MT" w:hAnsi="Gill Sans MT" w:cs="Gill Sans MT"/>
      <w:b/>
      <w:bCs/>
      <w:color w:val="365F91"/>
      <w:sz w:val="28"/>
      <w:szCs w:val="28"/>
      <w:u w:color="365F91"/>
      <w:bdr w:val="nil"/>
      <w:lang w:eastAsia="en-GB"/>
    </w:rPr>
  </w:style>
  <w:style w:type="paragraph" w:customStyle="1" w:styleId="Text">
    <w:name w:val="Text"/>
    <w:link w:val="TextChar"/>
    <w:rsid w:val="007B709A"/>
    <w:pPr>
      <w:pBdr>
        <w:top w:val="nil"/>
        <w:left w:val="nil"/>
        <w:bottom w:val="nil"/>
        <w:right w:val="nil"/>
        <w:between w:val="nil"/>
        <w:bar w:val="nil"/>
      </w:pBdr>
      <w:spacing w:after="360" w:line="480" w:lineRule="auto"/>
    </w:pPr>
    <w:rPr>
      <w:rFonts w:ascii="Gill Sans MT" w:eastAsia="Gill Sans MT" w:hAnsi="Gill Sans MT" w:cs="Gill Sans MT"/>
      <w:color w:val="000000"/>
      <w:u w:color="000000"/>
      <w:bdr w:val="nil"/>
      <w:lang w:eastAsia="en-GB"/>
    </w:rPr>
  </w:style>
  <w:style w:type="paragraph" w:customStyle="1" w:styleId="berschrift21">
    <w:name w:val="Überschrift 21"/>
    <w:next w:val="Text"/>
    <w:rsid w:val="007B709A"/>
    <w:pPr>
      <w:keepNext/>
      <w:keepLines/>
      <w:pBdr>
        <w:top w:val="single" w:sz="8" w:space="0" w:color="4F81BD"/>
        <w:left w:val="nil"/>
        <w:bottom w:val="single" w:sz="8" w:space="0" w:color="4F81BD"/>
        <w:right w:val="nil"/>
        <w:between w:val="nil"/>
        <w:bar w:val="nil"/>
      </w:pBdr>
      <w:spacing w:before="600" w:after="360" w:line="240" w:lineRule="auto"/>
      <w:outlineLvl w:val="2"/>
    </w:pPr>
    <w:rPr>
      <w:rFonts w:ascii="Aharoni" w:eastAsia="Aharoni" w:hAnsi="Aharoni" w:cs="Aharoni"/>
      <w:b/>
      <w:bCs/>
      <w:color w:val="365F91"/>
      <w:sz w:val="26"/>
      <w:szCs w:val="26"/>
      <w:u w:color="365F91"/>
      <w:bdr w:val="nil"/>
      <w:lang w:eastAsia="en-GB"/>
    </w:rPr>
  </w:style>
  <w:style w:type="paragraph" w:styleId="TOC4">
    <w:name w:val="toc 4"/>
    <w:rsid w:val="007B709A"/>
    <w:pPr>
      <w:pBdr>
        <w:top w:val="nil"/>
        <w:left w:val="nil"/>
        <w:bottom w:val="nil"/>
        <w:right w:val="nil"/>
        <w:between w:val="nil"/>
        <w:bar w:val="nil"/>
      </w:pBdr>
      <w:tabs>
        <w:tab w:val="right" w:leader="dot" w:pos="9000"/>
      </w:tabs>
      <w:spacing w:after="100" w:line="360" w:lineRule="auto"/>
      <w:ind w:left="440"/>
    </w:pPr>
    <w:rPr>
      <w:rFonts w:ascii="Times New Roman" w:eastAsia="Times New Roman" w:hAnsi="Times New Roman" w:cs="Times New Roman"/>
      <w:color w:val="000000"/>
      <w:sz w:val="24"/>
      <w:szCs w:val="24"/>
      <w:u w:color="000000"/>
      <w:bdr w:val="nil"/>
      <w:lang w:val="de-DE" w:eastAsia="en-GB"/>
    </w:rPr>
  </w:style>
  <w:style w:type="paragraph" w:customStyle="1" w:styleId="berschrift31">
    <w:name w:val="Überschrift 31"/>
    <w:next w:val="Text"/>
    <w:rsid w:val="007B709A"/>
    <w:pPr>
      <w:keepNext/>
      <w:keepLines/>
      <w:pBdr>
        <w:top w:val="nil"/>
        <w:left w:val="nil"/>
        <w:bottom w:val="nil"/>
        <w:right w:val="nil"/>
        <w:between w:val="nil"/>
        <w:bar w:val="nil"/>
      </w:pBdr>
      <w:spacing w:before="360" w:after="120" w:line="240" w:lineRule="auto"/>
      <w:outlineLvl w:val="3"/>
    </w:pPr>
    <w:rPr>
      <w:rFonts w:ascii="Gill Sans MT" w:eastAsia="Gill Sans MT" w:hAnsi="Gill Sans MT" w:cs="Gill Sans MT"/>
      <w:b/>
      <w:bCs/>
      <w:color w:val="4F81BD"/>
      <w:sz w:val="24"/>
      <w:szCs w:val="24"/>
      <w:u w:color="4F81BD"/>
      <w:bdr w:val="nil"/>
      <w:lang w:eastAsia="en-GB"/>
    </w:rPr>
  </w:style>
  <w:style w:type="paragraph" w:customStyle="1" w:styleId="Standard2">
    <w:name w:val="Standard2"/>
    <w:rsid w:val="007B709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character" w:customStyle="1" w:styleId="TextChar">
    <w:name w:val="Text Char"/>
    <w:basedOn w:val="DefaultParagraphFont"/>
    <w:link w:val="Text"/>
    <w:rsid w:val="007B709A"/>
    <w:rPr>
      <w:rFonts w:ascii="Gill Sans MT" w:eastAsia="Gill Sans MT" w:hAnsi="Gill Sans MT" w:cs="Gill Sans MT"/>
      <w:color w:val="000000"/>
      <w:u w:color="000000"/>
      <w:bdr w:val="ni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071"/>
    <w:pPr>
      <w:pBdr>
        <w:top w:val="nil"/>
        <w:left w:val="nil"/>
        <w:bottom w:val="nil"/>
        <w:right w:val="nil"/>
        <w:between w:val="nil"/>
        <w:bar w:val="nil"/>
      </w:pBdr>
      <w:spacing w:after="360" w:line="480" w:lineRule="auto"/>
    </w:pPr>
    <w:rPr>
      <w:rFonts w:ascii="Arial" w:eastAsia="Gill Sans MT" w:hAnsi="Arial" w:cs="Arial"/>
      <w:color w:val="000000"/>
      <w:u w:color="000000"/>
      <w:bdr w:val="nil"/>
      <w:lang w:eastAsia="en-GB"/>
    </w:rPr>
  </w:style>
  <w:style w:type="paragraph" w:styleId="Heading1">
    <w:name w:val="heading 1"/>
    <w:basedOn w:val="Normal"/>
    <w:next w:val="Normal"/>
    <w:link w:val="Heading1Char"/>
    <w:qFormat/>
    <w:rsid w:val="00017999"/>
    <w:pPr>
      <w:keepNext/>
      <w:keepLines/>
      <w:spacing w:after="2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391986"/>
    <w:pPr>
      <w:keepNext/>
      <w:keepLines/>
      <w:pBdr>
        <w:top w:val="single" w:sz="8" w:space="1" w:color="4F81BD" w:themeColor="accent1"/>
        <w:bottom w:val="single" w:sz="8" w:space="1" w:color="4F81BD" w:themeColor="accent1"/>
      </w:pBdr>
      <w:spacing w:before="600" w:line="240" w:lineRule="auto"/>
      <w:outlineLvl w:val="1"/>
    </w:pPr>
    <w:rPr>
      <w:rFonts w:ascii="Aharoni" w:eastAsiaTheme="majorEastAsia" w:hAnsi="Aharoni" w:cstheme="majorBidi"/>
      <w:b/>
      <w:color w:val="365F91" w:themeColor="accent1" w:themeShade="BF"/>
      <w:sz w:val="26"/>
      <w:szCs w:val="26"/>
    </w:rPr>
  </w:style>
  <w:style w:type="paragraph" w:styleId="Heading3">
    <w:name w:val="heading 3"/>
    <w:basedOn w:val="Normal"/>
    <w:next w:val="Normal"/>
    <w:link w:val="Heading3Char"/>
    <w:unhideWhenUsed/>
    <w:qFormat/>
    <w:rsid w:val="001B39E8"/>
    <w:pPr>
      <w:keepNext/>
      <w:keepLines/>
      <w:spacing w:before="360" w:after="120" w:line="240" w:lineRule="auto"/>
      <w:outlineLvl w:val="2"/>
    </w:pPr>
    <w:rPr>
      <w:rFonts w:eastAsiaTheme="majorEastAsia" w:cstheme="majorBidi"/>
      <w:b/>
      <w:bCs/>
      <w:color w:val="4F81BD" w:themeColor="accent1"/>
      <w:sz w:val="24"/>
    </w:rPr>
  </w:style>
  <w:style w:type="paragraph" w:styleId="Heading4">
    <w:name w:val="heading 4"/>
    <w:basedOn w:val="Heading3"/>
    <w:next w:val="Normal"/>
    <w:link w:val="Heading4Char"/>
    <w:unhideWhenUsed/>
    <w:qFormat/>
    <w:rsid w:val="001B39E8"/>
    <w:pPr>
      <w:outlineLvl w:val="3"/>
    </w:pPr>
    <w:rPr>
      <w:b w:val="0"/>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999"/>
    <w:rPr>
      <w:rFonts w:ascii="Gill Sans MT" w:eastAsiaTheme="majorEastAsia" w:hAnsi="Gill Sans MT" w:cstheme="majorBidi"/>
      <w:b/>
      <w:bCs/>
      <w:color w:val="365F91" w:themeColor="accent1" w:themeShade="BF"/>
      <w:sz w:val="28"/>
      <w:szCs w:val="28"/>
    </w:rPr>
  </w:style>
  <w:style w:type="character" w:customStyle="1" w:styleId="Heading2Char">
    <w:name w:val="Heading 2 Char"/>
    <w:basedOn w:val="DefaultParagraphFont"/>
    <w:link w:val="Heading2"/>
    <w:rsid w:val="00391986"/>
    <w:rPr>
      <w:rFonts w:ascii="Aharoni" w:eastAsiaTheme="majorEastAsia" w:hAnsi="Aharoni" w:cstheme="majorBidi"/>
      <w:b/>
      <w:color w:val="365F91" w:themeColor="accent1" w:themeShade="BF"/>
      <w:sz w:val="26"/>
      <w:szCs w:val="26"/>
    </w:rPr>
  </w:style>
  <w:style w:type="paragraph" w:styleId="ListParagraph">
    <w:name w:val="List Paragraph"/>
    <w:basedOn w:val="Normal"/>
    <w:uiPriority w:val="34"/>
    <w:qFormat/>
    <w:rsid w:val="00A7189E"/>
    <w:pPr>
      <w:spacing w:after="60"/>
      <w:ind w:left="720"/>
    </w:pPr>
  </w:style>
  <w:style w:type="character" w:customStyle="1" w:styleId="Heading3Char">
    <w:name w:val="Heading 3 Char"/>
    <w:basedOn w:val="DefaultParagraphFont"/>
    <w:link w:val="Heading3"/>
    <w:rsid w:val="001B39E8"/>
    <w:rPr>
      <w:rFonts w:ascii="Gill Sans MT" w:eastAsiaTheme="majorEastAsia" w:hAnsi="Gill Sans MT" w:cstheme="majorBidi"/>
      <w:b/>
      <w:bCs/>
      <w:color w:val="4F81BD" w:themeColor="accent1"/>
      <w:sz w:val="24"/>
    </w:rPr>
  </w:style>
  <w:style w:type="paragraph" w:styleId="Title">
    <w:name w:val="Title"/>
    <w:basedOn w:val="Normal"/>
    <w:next w:val="Normal"/>
    <w:link w:val="TitleChar"/>
    <w:qFormat/>
    <w:rsid w:val="00AA60E5"/>
    <w:pPr>
      <w:spacing w:before="120" w:after="12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AA60E5"/>
    <w:rPr>
      <w:rFonts w:ascii="Calibri Light" w:eastAsia="Times New Roman" w:hAnsi="Calibri Light" w:cs="Times New Roman"/>
      <w:b/>
      <w:bCs/>
      <w:kern w:val="28"/>
      <w:sz w:val="32"/>
      <w:szCs w:val="32"/>
    </w:rPr>
  </w:style>
  <w:style w:type="character" w:styleId="Hyperlink">
    <w:name w:val="Hyperlink"/>
    <w:basedOn w:val="DefaultParagraphFont"/>
    <w:uiPriority w:val="99"/>
    <w:unhideWhenUsed/>
    <w:rsid w:val="00F75BC8"/>
    <w:rPr>
      <w:color w:val="0000FF" w:themeColor="hyperlink"/>
      <w:u w:val="single"/>
    </w:rPr>
  </w:style>
  <w:style w:type="paragraph" w:styleId="TOC1">
    <w:name w:val="toc 1"/>
    <w:basedOn w:val="Normal"/>
    <w:next w:val="Normal"/>
    <w:autoRedefine/>
    <w:uiPriority w:val="39"/>
    <w:unhideWhenUsed/>
    <w:rsid w:val="00391986"/>
    <w:pPr>
      <w:spacing w:after="100" w:line="240" w:lineRule="auto"/>
      <w:mirrorIndents/>
    </w:pPr>
    <w:rPr>
      <w:b/>
      <w:i/>
    </w:rPr>
  </w:style>
  <w:style w:type="paragraph" w:styleId="FootnoteText">
    <w:name w:val="footnote text"/>
    <w:basedOn w:val="Normal"/>
    <w:link w:val="FootnoteTextChar"/>
    <w:unhideWhenUsed/>
    <w:rsid w:val="00CE7E50"/>
    <w:pPr>
      <w:spacing w:after="120" w:line="240" w:lineRule="auto"/>
    </w:pPr>
    <w:rPr>
      <w:sz w:val="18"/>
      <w:szCs w:val="20"/>
    </w:rPr>
  </w:style>
  <w:style w:type="character" w:customStyle="1" w:styleId="FootnoteTextChar">
    <w:name w:val="Footnote Text Char"/>
    <w:basedOn w:val="DefaultParagraphFont"/>
    <w:link w:val="FootnoteText"/>
    <w:uiPriority w:val="99"/>
    <w:rsid w:val="00CE7E50"/>
    <w:rPr>
      <w:rFonts w:ascii="Gill Sans MT" w:hAnsi="Gill Sans MT"/>
      <w:sz w:val="18"/>
      <w:szCs w:val="20"/>
    </w:rPr>
  </w:style>
  <w:style w:type="character" w:styleId="FootnoteReference">
    <w:name w:val="footnote reference"/>
    <w:basedOn w:val="DefaultParagraphFont"/>
    <w:uiPriority w:val="99"/>
    <w:unhideWhenUsed/>
    <w:rsid w:val="00014499"/>
    <w:rPr>
      <w:vertAlign w:val="superscript"/>
    </w:rPr>
  </w:style>
  <w:style w:type="paragraph" w:customStyle="1" w:styleId="EndNoteBibliographyTitle">
    <w:name w:val="EndNote Bibliography Title"/>
    <w:basedOn w:val="Normal"/>
    <w:link w:val="EndNoteBibliographyTitleChar"/>
    <w:rsid w:val="00014499"/>
    <w:pPr>
      <w:spacing w:after="0"/>
      <w:jc w:val="center"/>
    </w:pPr>
    <w:rPr>
      <w:rFonts w:ascii="Gill Sans MT" w:hAnsi="Gill Sans MT"/>
      <w:noProof/>
      <w:lang w:val="en-US"/>
    </w:rPr>
  </w:style>
  <w:style w:type="character" w:customStyle="1" w:styleId="EndNoteBibliographyTitleChar">
    <w:name w:val="EndNote Bibliography Title Char"/>
    <w:basedOn w:val="DefaultParagraphFont"/>
    <w:link w:val="EndNoteBibliographyTitle"/>
    <w:rsid w:val="00014499"/>
    <w:rPr>
      <w:rFonts w:ascii="Gill Sans MT" w:eastAsia="Gill Sans MT" w:hAnsi="Gill Sans MT" w:cs="Arial"/>
      <w:noProof/>
      <w:color w:val="000000"/>
      <w:u w:color="000000"/>
      <w:bdr w:val="nil"/>
      <w:lang w:val="en-US" w:eastAsia="en-GB"/>
    </w:rPr>
  </w:style>
  <w:style w:type="paragraph" w:customStyle="1" w:styleId="EndNoteBibliography">
    <w:name w:val="EndNote Bibliography"/>
    <w:basedOn w:val="Normal"/>
    <w:link w:val="EndNoteBibliographyChar"/>
    <w:rsid w:val="006424DF"/>
    <w:pPr>
      <w:spacing w:line="240" w:lineRule="auto"/>
    </w:pPr>
    <w:rPr>
      <w:rFonts w:ascii="Gill Sans MT" w:hAnsi="Gill Sans MT"/>
      <w:noProof/>
      <w:lang w:val="en-US"/>
    </w:rPr>
  </w:style>
  <w:style w:type="character" w:customStyle="1" w:styleId="EndNoteBibliographyChar">
    <w:name w:val="EndNote Bibliography Char"/>
    <w:basedOn w:val="DefaultParagraphFont"/>
    <w:link w:val="EndNoteBibliography"/>
    <w:rsid w:val="006424DF"/>
    <w:rPr>
      <w:rFonts w:ascii="Gill Sans MT" w:eastAsia="Gill Sans MT" w:hAnsi="Gill Sans MT" w:cs="Arial"/>
      <w:noProof/>
      <w:color w:val="000000"/>
      <w:u w:color="000000"/>
      <w:bdr w:val="nil"/>
      <w:lang w:val="en-US" w:eastAsia="en-GB"/>
    </w:rPr>
  </w:style>
  <w:style w:type="character" w:styleId="CommentReference">
    <w:name w:val="annotation reference"/>
    <w:basedOn w:val="DefaultParagraphFont"/>
    <w:uiPriority w:val="99"/>
    <w:semiHidden/>
    <w:unhideWhenUsed/>
    <w:rsid w:val="00014499"/>
    <w:rPr>
      <w:sz w:val="16"/>
      <w:szCs w:val="16"/>
    </w:rPr>
  </w:style>
  <w:style w:type="paragraph" w:styleId="CommentText">
    <w:name w:val="annotation text"/>
    <w:basedOn w:val="Normal"/>
    <w:link w:val="CommentTextChar"/>
    <w:uiPriority w:val="99"/>
    <w:unhideWhenUsed/>
    <w:rsid w:val="00014499"/>
    <w:pPr>
      <w:spacing w:line="240" w:lineRule="auto"/>
    </w:pPr>
    <w:rPr>
      <w:sz w:val="20"/>
      <w:szCs w:val="20"/>
    </w:rPr>
  </w:style>
  <w:style w:type="character" w:customStyle="1" w:styleId="CommentTextChar">
    <w:name w:val="Comment Text Char"/>
    <w:basedOn w:val="DefaultParagraphFont"/>
    <w:link w:val="CommentText"/>
    <w:uiPriority w:val="99"/>
    <w:rsid w:val="00014499"/>
    <w:rPr>
      <w:sz w:val="20"/>
      <w:szCs w:val="20"/>
    </w:rPr>
  </w:style>
  <w:style w:type="paragraph" w:styleId="CommentSubject">
    <w:name w:val="annotation subject"/>
    <w:basedOn w:val="CommentText"/>
    <w:next w:val="CommentText"/>
    <w:link w:val="CommentSubjectChar"/>
    <w:uiPriority w:val="99"/>
    <w:semiHidden/>
    <w:unhideWhenUsed/>
    <w:rsid w:val="00014499"/>
    <w:rPr>
      <w:b/>
      <w:bCs/>
    </w:rPr>
  </w:style>
  <w:style w:type="character" w:customStyle="1" w:styleId="CommentSubjectChar">
    <w:name w:val="Comment Subject Char"/>
    <w:basedOn w:val="CommentTextChar"/>
    <w:link w:val="CommentSubject"/>
    <w:uiPriority w:val="99"/>
    <w:semiHidden/>
    <w:rsid w:val="00014499"/>
    <w:rPr>
      <w:b/>
      <w:bCs/>
      <w:sz w:val="20"/>
      <w:szCs w:val="20"/>
    </w:rPr>
  </w:style>
  <w:style w:type="paragraph" w:styleId="BalloonText">
    <w:name w:val="Balloon Text"/>
    <w:basedOn w:val="Normal"/>
    <w:link w:val="BalloonTextChar"/>
    <w:uiPriority w:val="99"/>
    <w:semiHidden/>
    <w:unhideWhenUsed/>
    <w:rsid w:val="00014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499"/>
    <w:rPr>
      <w:rFonts w:ascii="Tahoma" w:hAnsi="Tahoma" w:cs="Tahoma"/>
      <w:sz w:val="16"/>
      <w:szCs w:val="16"/>
    </w:rPr>
  </w:style>
  <w:style w:type="character" w:customStyle="1" w:styleId="Heading4Char">
    <w:name w:val="Heading 4 Char"/>
    <w:basedOn w:val="DefaultParagraphFont"/>
    <w:link w:val="Heading4"/>
    <w:uiPriority w:val="9"/>
    <w:rsid w:val="001B39E8"/>
    <w:rPr>
      <w:rFonts w:ascii="Gill Sans MT" w:eastAsiaTheme="majorEastAsia" w:hAnsi="Gill Sans MT" w:cstheme="majorBidi"/>
      <w:bCs/>
      <w:i/>
      <w:color w:val="4F81BD" w:themeColor="accent1"/>
    </w:rPr>
  </w:style>
  <w:style w:type="paragraph" w:styleId="Header">
    <w:name w:val="header"/>
    <w:basedOn w:val="Normal"/>
    <w:link w:val="HeaderChar"/>
    <w:uiPriority w:val="99"/>
    <w:unhideWhenUsed/>
    <w:rsid w:val="00017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99"/>
    <w:rPr>
      <w:rFonts w:ascii="Gill Sans MT" w:hAnsi="Gill Sans MT"/>
    </w:rPr>
  </w:style>
  <w:style w:type="paragraph" w:styleId="Footer">
    <w:name w:val="footer"/>
    <w:basedOn w:val="Normal"/>
    <w:link w:val="FooterChar"/>
    <w:unhideWhenUsed/>
    <w:rsid w:val="00017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99"/>
    <w:rPr>
      <w:rFonts w:ascii="Gill Sans MT" w:hAnsi="Gill Sans MT"/>
    </w:rPr>
  </w:style>
  <w:style w:type="character" w:styleId="FollowedHyperlink">
    <w:name w:val="FollowedHyperlink"/>
    <w:basedOn w:val="DefaultParagraphFont"/>
    <w:uiPriority w:val="99"/>
    <w:semiHidden/>
    <w:unhideWhenUsed/>
    <w:rsid w:val="00014582"/>
    <w:rPr>
      <w:color w:val="800080" w:themeColor="followedHyperlink"/>
      <w:u w:val="single"/>
    </w:rPr>
  </w:style>
  <w:style w:type="paragraph" w:styleId="Quote">
    <w:name w:val="Quote"/>
    <w:basedOn w:val="Normal"/>
    <w:next w:val="Normal"/>
    <w:link w:val="QuoteChar"/>
    <w:uiPriority w:val="29"/>
    <w:qFormat/>
    <w:rsid w:val="0068105E"/>
    <w:pPr>
      <w:ind w:left="720"/>
    </w:pPr>
    <w:rPr>
      <w:i/>
      <w:iCs/>
      <w:color w:val="000000" w:themeColor="text1"/>
    </w:rPr>
  </w:style>
  <w:style w:type="character" w:customStyle="1" w:styleId="QuoteChar">
    <w:name w:val="Quote Char"/>
    <w:basedOn w:val="DefaultParagraphFont"/>
    <w:link w:val="Quote"/>
    <w:uiPriority w:val="29"/>
    <w:rsid w:val="0068105E"/>
    <w:rPr>
      <w:rFonts w:ascii="Gill Sans MT" w:hAnsi="Gill Sans MT"/>
      <w:i/>
      <w:iCs/>
      <w:color w:val="000000" w:themeColor="text1"/>
    </w:rPr>
  </w:style>
  <w:style w:type="paragraph" w:styleId="TOC2">
    <w:name w:val="toc 2"/>
    <w:basedOn w:val="Normal"/>
    <w:next w:val="Normal"/>
    <w:autoRedefine/>
    <w:uiPriority w:val="39"/>
    <w:unhideWhenUsed/>
    <w:rsid w:val="007D1189"/>
    <w:pPr>
      <w:spacing w:after="100"/>
      <w:ind w:left="567"/>
      <w:mirrorIndents/>
    </w:pPr>
    <w:rPr>
      <w:sz w:val="20"/>
    </w:rPr>
  </w:style>
  <w:style w:type="paragraph" w:styleId="Caption">
    <w:name w:val="caption"/>
    <w:basedOn w:val="Normal"/>
    <w:next w:val="Normal"/>
    <w:unhideWhenUsed/>
    <w:qFormat/>
    <w:rsid w:val="00DC04D7"/>
    <w:pPr>
      <w:spacing w:before="240" w:line="240" w:lineRule="auto"/>
      <w:jc w:val="center"/>
    </w:pPr>
    <w:rPr>
      <w:b/>
      <w:bCs/>
      <w:szCs w:val="18"/>
    </w:rPr>
  </w:style>
  <w:style w:type="paragraph" w:customStyle="1" w:styleId="Normal0">
    <w:name w:val="[Normal]"/>
    <w:uiPriority w:val="99"/>
    <w:rsid w:val="00DD7B5B"/>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DC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lowTable">
    <w:name w:val="Below Table"/>
    <w:basedOn w:val="Normal"/>
    <w:link w:val="BelowTableChar"/>
    <w:qFormat/>
    <w:rsid w:val="00DC04D7"/>
    <w:pPr>
      <w:spacing w:before="60" w:after="600" w:line="240" w:lineRule="auto"/>
      <w:ind w:left="851"/>
    </w:pPr>
    <w:rPr>
      <w:i/>
      <w:sz w:val="18"/>
    </w:rPr>
  </w:style>
  <w:style w:type="character" w:customStyle="1" w:styleId="BelowTableChar">
    <w:name w:val="Below Table Char"/>
    <w:basedOn w:val="DefaultParagraphFont"/>
    <w:link w:val="BelowTable"/>
    <w:rsid w:val="00DC04D7"/>
    <w:rPr>
      <w:rFonts w:ascii="Gill Sans MT" w:hAnsi="Gill Sans MT"/>
      <w:i/>
      <w:sz w:val="18"/>
    </w:rPr>
  </w:style>
  <w:style w:type="table" w:customStyle="1" w:styleId="TableNormal1">
    <w:name w:val="Table Normal1"/>
    <w:rsid w:val="00FB1F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de-AT" w:eastAsia="de-AT"/>
    </w:rPr>
    <w:tblPr>
      <w:tblInd w:w="0" w:type="dxa"/>
      <w:tblCellMar>
        <w:top w:w="0" w:type="dxa"/>
        <w:left w:w="0" w:type="dxa"/>
        <w:bottom w:w="0" w:type="dxa"/>
        <w:right w:w="0" w:type="dxa"/>
      </w:tblCellMar>
    </w:tblPr>
  </w:style>
  <w:style w:type="paragraph" w:customStyle="1" w:styleId="Kopf-undFuzeilen">
    <w:name w:val="Kopf- und Fußzeilen"/>
    <w:rsid w:val="00FB1FA4"/>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val="de-AT" w:eastAsia="de-AT"/>
    </w:rPr>
  </w:style>
  <w:style w:type="paragraph" w:customStyle="1" w:styleId="TextA">
    <w:name w:val="Text A"/>
    <w:rsid w:val="00FB1FA4"/>
    <w:pPr>
      <w:pBdr>
        <w:top w:val="nil"/>
        <w:left w:val="nil"/>
        <w:bottom w:val="nil"/>
        <w:right w:val="nil"/>
        <w:between w:val="nil"/>
        <w:bar w:val="nil"/>
      </w:pBdr>
    </w:pPr>
    <w:rPr>
      <w:rFonts w:ascii="Helvetica" w:eastAsia="Helvetica" w:hAnsi="Helvetica" w:cs="Helvetica"/>
      <w:color w:val="000000"/>
      <w:u w:color="000000"/>
      <w:bdr w:val="nil"/>
      <w:lang w:val="de-DE" w:eastAsia="de-AT"/>
    </w:rPr>
  </w:style>
  <w:style w:type="paragraph" w:styleId="TOCHeading">
    <w:name w:val="TOC Heading"/>
    <w:next w:val="Normal"/>
    <w:uiPriority w:val="39"/>
    <w:qFormat/>
    <w:rsid w:val="00FB1FA4"/>
    <w:pPr>
      <w:keepNext/>
      <w:keepLines/>
      <w:pBdr>
        <w:top w:val="nil"/>
        <w:left w:val="nil"/>
        <w:bottom w:val="nil"/>
        <w:right w:val="nil"/>
        <w:between w:val="nil"/>
        <w:bar w:val="nil"/>
      </w:pBdr>
      <w:spacing w:before="480" w:after="0"/>
    </w:pPr>
    <w:rPr>
      <w:rFonts w:ascii="Helvetica" w:eastAsia="Arial Unicode MS" w:hAnsi="Arial Unicode MS" w:cs="Arial Unicode MS"/>
      <w:b/>
      <w:bCs/>
      <w:color w:val="2F759E"/>
      <w:sz w:val="28"/>
      <w:szCs w:val="28"/>
      <w:u w:color="000000"/>
      <w:bdr w:val="nil"/>
      <w:lang w:val="de-DE" w:eastAsia="de-AT"/>
    </w:rPr>
  </w:style>
  <w:style w:type="numbering" w:customStyle="1" w:styleId="List0">
    <w:name w:val="List 0"/>
    <w:basedOn w:val="ImportierterStil1"/>
    <w:rsid w:val="00FB1FA4"/>
    <w:pPr>
      <w:numPr>
        <w:numId w:val="1"/>
      </w:numPr>
    </w:pPr>
  </w:style>
  <w:style w:type="numbering" w:customStyle="1" w:styleId="ImportierterStil1">
    <w:name w:val="Importierter Stil: 1"/>
    <w:rsid w:val="00FB1FA4"/>
    <w:pPr>
      <w:numPr>
        <w:numId w:val="11"/>
      </w:numPr>
    </w:pPr>
  </w:style>
  <w:style w:type="paragraph" w:styleId="NoSpacing">
    <w:name w:val="No Spacing"/>
    <w:rsid w:val="00FB1FA4"/>
    <w:pPr>
      <w:pBdr>
        <w:top w:val="nil"/>
        <w:left w:val="nil"/>
        <w:bottom w:val="nil"/>
        <w:right w:val="nil"/>
        <w:between w:val="nil"/>
        <w:bar w:val="nil"/>
      </w:pBdr>
      <w:spacing w:line="360" w:lineRule="auto"/>
    </w:pPr>
    <w:rPr>
      <w:rFonts w:ascii="Times New Roman" w:eastAsia="Arial Unicode MS" w:hAnsi="Arial Unicode MS" w:cs="Arial Unicode MS"/>
      <w:color w:val="000000"/>
      <w:sz w:val="24"/>
      <w:szCs w:val="24"/>
      <w:u w:color="000000"/>
      <w:bdr w:val="nil"/>
      <w:lang w:val="en-US" w:eastAsia="de-AT"/>
    </w:rPr>
  </w:style>
  <w:style w:type="numbering" w:customStyle="1" w:styleId="List1">
    <w:name w:val="List 1"/>
    <w:basedOn w:val="Punkt"/>
    <w:rsid w:val="00FB1FA4"/>
    <w:pPr>
      <w:numPr>
        <w:numId w:val="2"/>
      </w:numPr>
    </w:pPr>
  </w:style>
  <w:style w:type="numbering" w:customStyle="1" w:styleId="Punkt">
    <w:name w:val="Punkt"/>
    <w:rsid w:val="00FB1FA4"/>
  </w:style>
  <w:style w:type="character" w:customStyle="1" w:styleId="Ohne">
    <w:name w:val="Ohne"/>
    <w:rsid w:val="00FB1FA4"/>
  </w:style>
  <w:style w:type="character" w:customStyle="1" w:styleId="Hyperlink0">
    <w:name w:val="Hyperlink.0"/>
    <w:basedOn w:val="Ohne"/>
    <w:rsid w:val="00FB1FA4"/>
    <w:rPr>
      <w:color w:val="000000"/>
      <w:sz w:val="24"/>
      <w:szCs w:val="24"/>
      <w:u w:color="000000"/>
      <w:lang w:val="en-US"/>
    </w:rPr>
  </w:style>
  <w:style w:type="character" w:customStyle="1" w:styleId="Hyperlink1">
    <w:name w:val="Hyperlink.1"/>
    <w:basedOn w:val="Ohne"/>
    <w:rsid w:val="00FB1FA4"/>
    <w:rPr>
      <w:color w:val="0000FF"/>
      <w:sz w:val="24"/>
      <w:szCs w:val="24"/>
      <w:u w:val="single" w:color="000000"/>
      <w:lang w:val="en-US"/>
    </w:rPr>
  </w:style>
  <w:style w:type="character" w:customStyle="1" w:styleId="Hyperlink2">
    <w:name w:val="Hyperlink.2"/>
    <w:basedOn w:val="Ohne"/>
    <w:rsid w:val="00FB1FA4"/>
    <w:rPr>
      <w:color w:val="F26421"/>
      <w:sz w:val="24"/>
      <w:szCs w:val="24"/>
      <w:u w:color="000000"/>
      <w:lang w:val="en-US"/>
    </w:rPr>
  </w:style>
  <w:style w:type="paragraph" w:customStyle="1" w:styleId="Tabellenfunote">
    <w:name w:val="Tabellenfußnote"/>
    <w:rsid w:val="00FB1FA4"/>
    <w:pPr>
      <w:pBdr>
        <w:top w:val="nil"/>
        <w:left w:val="nil"/>
        <w:bottom w:val="nil"/>
        <w:right w:val="nil"/>
        <w:between w:val="nil"/>
        <w:bar w:val="nil"/>
      </w:pBdr>
      <w:spacing w:after="0" w:line="180" w:lineRule="atLeast"/>
      <w:jc w:val="both"/>
    </w:pPr>
    <w:rPr>
      <w:rFonts w:ascii="Times New Roman" w:eastAsia="Arial Unicode MS" w:hAnsi="Arial Unicode MS" w:cs="Arial Unicode MS"/>
      <w:color w:val="000000"/>
      <w:sz w:val="20"/>
      <w:szCs w:val="20"/>
      <w:u w:color="000000"/>
      <w:bdr w:val="nil"/>
      <w:lang w:val="en-US" w:eastAsia="de-AT"/>
    </w:rPr>
  </w:style>
  <w:style w:type="paragraph" w:styleId="BodyText">
    <w:name w:val="Body Text"/>
    <w:link w:val="BodyTextChar"/>
    <w:rsid w:val="00FB1FA4"/>
    <w:pPr>
      <w:pBdr>
        <w:top w:val="nil"/>
        <w:left w:val="nil"/>
        <w:bottom w:val="nil"/>
        <w:right w:val="nil"/>
        <w:between w:val="nil"/>
        <w:bar w:val="nil"/>
      </w:pBdr>
      <w:spacing w:after="0" w:line="360" w:lineRule="auto"/>
      <w:ind w:firstLine="720"/>
      <w:jc w:val="both"/>
    </w:pPr>
    <w:rPr>
      <w:rFonts w:ascii="Times New Roman" w:eastAsia="Arial Unicode MS" w:hAnsi="Arial Unicode MS" w:cs="Arial Unicode MS"/>
      <w:color w:val="000000"/>
      <w:sz w:val="24"/>
      <w:szCs w:val="24"/>
      <w:u w:color="000000"/>
      <w:bdr w:val="nil"/>
      <w:lang w:val="en-US" w:eastAsia="de-AT"/>
    </w:rPr>
  </w:style>
  <w:style w:type="character" w:customStyle="1" w:styleId="BodyTextChar">
    <w:name w:val="Body Text Char"/>
    <w:basedOn w:val="DefaultParagraphFont"/>
    <w:link w:val="BodyText"/>
    <w:rsid w:val="00FB1FA4"/>
    <w:rPr>
      <w:rFonts w:ascii="Times New Roman" w:eastAsia="Arial Unicode MS" w:hAnsi="Arial Unicode MS" w:cs="Arial Unicode MS"/>
      <w:color w:val="000000"/>
      <w:sz w:val="24"/>
      <w:szCs w:val="24"/>
      <w:u w:color="000000"/>
      <w:bdr w:val="nil"/>
      <w:lang w:val="en-US" w:eastAsia="de-AT"/>
    </w:rPr>
  </w:style>
  <w:style w:type="paragraph" w:customStyle="1" w:styleId="berschrift11">
    <w:name w:val="Überschrift 11"/>
    <w:next w:val="Standard1"/>
    <w:rsid w:val="00FB1FA4"/>
    <w:pPr>
      <w:keepNext/>
      <w:keepLines/>
      <w:pBdr>
        <w:top w:val="none" w:sz="16" w:space="0" w:color="000000"/>
        <w:left w:val="none" w:sz="16" w:space="0" w:color="000000"/>
        <w:bottom w:val="none" w:sz="16" w:space="0" w:color="000000"/>
        <w:right w:val="none" w:sz="16" w:space="0" w:color="000000"/>
      </w:pBdr>
      <w:spacing w:before="480"/>
      <w:ind w:left="360" w:hanging="360"/>
      <w:outlineLvl w:val="0"/>
    </w:pPr>
    <w:rPr>
      <w:rFonts w:ascii="Times New Roman" w:eastAsia="ヒラギノ角ゴ Pro W3" w:hAnsi="Times New Roman" w:cs="Times New Roman"/>
      <w:color w:val="000000"/>
      <w:sz w:val="28"/>
      <w:szCs w:val="20"/>
      <w:u w:color="000000"/>
      <w:lang w:val="en-US" w:eastAsia="de-AT"/>
    </w:rPr>
  </w:style>
  <w:style w:type="paragraph" w:customStyle="1" w:styleId="Standard1">
    <w:name w:val="Standard1"/>
    <w:rsid w:val="00FB1FA4"/>
    <w:pPr>
      <w:pBdr>
        <w:top w:val="none" w:sz="16" w:space="0" w:color="000000"/>
        <w:left w:val="none" w:sz="16" w:space="0" w:color="000000"/>
        <w:bottom w:val="none" w:sz="16" w:space="0" w:color="000000"/>
        <w:right w:val="none" w:sz="16" w:space="0" w:color="000000"/>
      </w:pBdr>
      <w:spacing w:after="0" w:line="240" w:lineRule="auto"/>
    </w:pPr>
    <w:rPr>
      <w:rFonts w:ascii="Helvetica" w:eastAsia="ヒラギノ角ゴ Pro W3" w:hAnsi="Helvetica" w:cs="Times New Roman"/>
      <w:color w:val="000000"/>
      <w:szCs w:val="20"/>
      <w:lang w:val="en-US" w:eastAsia="de-AT"/>
    </w:rPr>
  </w:style>
  <w:style w:type="paragraph" w:customStyle="1" w:styleId="KeinLeerraum1">
    <w:name w:val="Kein Leerraum1"/>
    <w:rsid w:val="00FB1FA4"/>
    <w:pPr>
      <w:pBdr>
        <w:top w:val="none" w:sz="16" w:space="0" w:color="000000"/>
        <w:left w:val="none" w:sz="16" w:space="0" w:color="000000"/>
        <w:bottom w:val="none" w:sz="16" w:space="0" w:color="000000"/>
        <w:right w:val="none" w:sz="16" w:space="0" w:color="000000"/>
      </w:pBdr>
      <w:spacing w:line="360" w:lineRule="auto"/>
    </w:pPr>
    <w:rPr>
      <w:rFonts w:ascii="Times New Roman" w:eastAsia="ヒラギノ角ゴ Pro W3" w:hAnsi="Times New Roman" w:cs="Times New Roman"/>
      <w:color w:val="000000"/>
      <w:sz w:val="24"/>
      <w:szCs w:val="20"/>
      <w:u w:color="000000"/>
      <w:lang w:val="en-US" w:eastAsia="de-AT"/>
    </w:rPr>
  </w:style>
  <w:style w:type="paragraph" w:customStyle="1" w:styleId="FreieForm">
    <w:name w:val="Freie Form"/>
    <w:rsid w:val="00FB1FA4"/>
    <w:pPr>
      <w:pBdr>
        <w:top w:val="none" w:sz="16" w:space="0" w:color="000000"/>
        <w:left w:val="none" w:sz="16" w:space="0" w:color="000000"/>
        <w:bottom w:val="none" w:sz="16" w:space="0" w:color="000000"/>
        <w:right w:val="none" w:sz="16" w:space="0" w:color="000000"/>
      </w:pBdr>
      <w:spacing w:after="0" w:line="240" w:lineRule="auto"/>
    </w:pPr>
    <w:rPr>
      <w:rFonts w:ascii="Times New Roman" w:eastAsia="ヒラギノ角ゴ Pro W3" w:hAnsi="Times New Roman" w:cs="Times New Roman"/>
      <w:color w:val="000000"/>
      <w:sz w:val="20"/>
      <w:szCs w:val="20"/>
      <w:lang w:val="de-AT" w:eastAsia="de-AT"/>
    </w:rPr>
  </w:style>
  <w:style w:type="paragraph" w:styleId="Revision">
    <w:name w:val="Revision"/>
    <w:hidden/>
    <w:uiPriority w:val="99"/>
    <w:semiHidden/>
    <w:rsid w:val="00FB1FA4"/>
    <w:pPr>
      <w:spacing w:after="0" w:line="240" w:lineRule="auto"/>
    </w:pPr>
    <w:rPr>
      <w:rFonts w:ascii="Calibri" w:eastAsia="Calibri" w:hAnsi="Calibri" w:cs="Calibri"/>
      <w:color w:val="000000"/>
      <w:u w:color="000000"/>
      <w:bdr w:val="nil"/>
      <w:lang w:val="de-DE"/>
    </w:rPr>
  </w:style>
  <w:style w:type="paragraph" w:customStyle="1" w:styleId="KeinLeerraum2">
    <w:name w:val="Kein Leerraum2"/>
    <w:link w:val="KeinLeerraum2Char"/>
    <w:rsid w:val="00FB1FA4"/>
    <w:pPr>
      <w:pBdr>
        <w:top w:val="none" w:sz="16" w:space="0" w:color="000000"/>
        <w:left w:val="none" w:sz="16" w:space="0" w:color="000000"/>
        <w:bottom w:val="none" w:sz="16" w:space="0" w:color="000000"/>
        <w:right w:val="none" w:sz="16" w:space="0" w:color="000000"/>
      </w:pBdr>
      <w:spacing w:line="360" w:lineRule="auto"/>
    </w:pPr>
    <w:rPr>
      <w:rFonts w:ascii="Times New Roman" w:eastAsia="ヒラギノ角ゴ Pro W3" w:hAnsi="Times New Roman" w:cs="Times New Roman"/>
      <w:color w:val="000000"/>
      <w:sz w:val="24"/>
      <w:szCs w:val="20"/>
      <w:u w:color="000000"/>
      <w:lang w:val="en-US" w:eastAsia="de-AT"/>
    </w:rPr>
  </w:style>
  <w:style w:type="paragraph" w:customStyle="1" w:styleId="Funotentext1">
    <w:name w:val="Fußnotentext1"/>
    <w:rsid w:val="00FB1FA4"/>
    <w:pPr>
      <w:pBdr>
        <w:top w:val="none" w:sz="16" w:space="0" w:color="000000"/>
        <w:left w:val="none" w:sz="16" w:space="0" w:color="000000"/>
        <w:bottom w:val="none" w:sz="16" w:space="0" w:color="000000"/>
        <w:right w:val="none" w:sz="16" w:space="0" w:color="000000"/>
      </w:pBdr>
    </w:pPr>
    <w:rPr>
      <w:rFonts w:ascii="Times New Roman" w:eastAsia="ヒラギノ角ゴ Pro W3" w:hAnsi="Times New Roman" w:cs="Times New Roman"/>
      <w:color w:val="000000"/>
      <w:sz w:val="20"/>
      <w:szCs w:val="20"/>
      <w:u w:color="000000"/>
      <w:lang w:val="de-DE" w:eastAsia="de-AT"/>
    </w:rPr>
  </w:style>
  <w:style w:type="character" w:customStyle="1" w:styleId="Funotenzeichen1">
    <w:name w:val="Fußnotenzeichen1"/>
    <w:rsid w:val="00FB1FA4"/>
    <w:rPr>
      <w:color w:val="000000"/>
      <w:sz w:val="20"/>
      <w:vertAlign w:val="superscript"/>
    </w:rPr>
  </w:style>
  <w:style w:type="paragraph" w:customStyle="1" w:styleId="Literaturhinweise">
    <w:name w:val="Literaturhinweise"/>
    <w:rsid w:val="00FB1FA4"/>
    <w:pPr>
      <w:pBdr>
        <w:top w:val="nil"/>
        <w:left w:val="nil"/>
        <w:bottom w:val="nil"/>
        <w:right w:val="nil"/>
        <w:between w:val="nil"/>
        <w:bar w:val="nil"/>
      </w:pBdr>
      <w:spacing w:after="0" w:line="220" w:lineRule="exact"/>
      <w:ind w:left="425" w:hanging="425"/>
    </w:pPr>
    <w:rPr>
      <w:rFonts w:ascii="Times New Roman" w:eastAsia="Times New Roman" w:hAnsi="Times New Roman" w:cs="Times New Roman"/>
      <w:color w:val="000000"/>
      <w:sz w:val="16"/>
      <w:szCs w:val="16"/>
      <w:u w:color="000000"/>
      <w:bdr w:val="nil"/>
      <w:lang w:val="en-US" w:eastAsia="de-AT"/>
    </w:rPr>
  </w:style>
  <w:style w:type="paragraph" w:customStyle="1" w:styleId="FreeForm">
    <w:name w:val="Free Form"/>
    <w:rsid w:val="00FB1FA4"/>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lang w:val="de-DE" w:eastAsia="de-AT"/>
    </w:rPr>
  </w:style>
  <w:style w:type="paragraph" w:customStyle="1" w:styleId="Body">
    <w:name w:val="Body"/>
    <w:rsid w:val="00FB1FA4"/>
    <w:pPr>
      <w:pBdr>
        <w:top w:val="nil"/>
        <w:left w:val="nil"/>
        <w:bottom w:val="nil"/>
        <w:right w:val="nil"/>
        <w:between w:val="nil"/>
        <w:bar w:val="nil"/>
      </w:pBdr>
      <w:spacing w:after="240" w:line="240" w:lineRule="auto"/>
    </w:pPr>
    <w:rPr>
      <w:rFonts w:ascii="Helvetica" w:eastAsia="Arial Unicode MS" w:hAnsi="Arial Unicode MS" w:cs="Arial Unicode MS"/>
      <w:color w:val="000000"/>
      <w:sz w:val="24"/>
      <w:szCs w:val="24"/>
      <w:u w:color="000000"/>
      <w:bdr w:val="nil"/>
      <w:lang w:val="de-DE" w:eastAsia="de-AT"/>
    </w:rPr>
  </w:style>
  <w:style w:type="paragraph" w:styleId="TOC3">
    <w:name w:val="toc 3"/>
    <w:basedOn w:val="Normal"/>
    <w:next w:val="Normal"/>
    <w:autoRedefine/>
    <w:uiPriority w:val="39"/>
    <w:unhideWhenUsed/>
    <w:rsid w:val="00FB1FA4"/>
    <w:pPr>
      <w:spacing w:after="100" w:line="360" w:lineRule="auto"/>
      <w:ind w:left="440"/>
    </w:pPr>
    <w:rPr>
      <w:rFonts w:ascii="Times New Roman" w:eastAsia="Calibri" w:hAnsi="Times New Roman" w:cs="Calibri"/>
      <w:sz w:val="24"/>
      <w:lang w:val="de-DE"/>
    </w:rPr>
  </w:style>
  <w:style w:type="character" w:customStyle="1" w:styleId="KeinLeerraum2Char">
    <w:name w:val="Kein Leerraum2 Char"/>
    <w:basedOn w:val="DefaultParagraphFont"/>
    <w:link w:val="KeinLeerraum2"/>
    <w:rsid w:val="00FB1FA4"/>
    <w:rPr>
      <w:rFonts w:ascii="Times New Roman" w:eastAsia="ヒラギノ角ゴ Pro W3" w:hAnsi="Times New Roman" w:cs="Times New Roman"/>
      <w:color w:val="000000"/>
      <w:sz w:val="24"/>
      <w:szCs w:val="20"/>
      <w:u w:color="000000"/>
      <w:lang w:val="en-US" w:eastAsia="de-AT"/>
    </w:rPr>
  </w:style>
  <w:style w:type="character" w:styleId="PlaceholderText">
    <w:name w:val="Placeholder Text"/>
    <w:basedOn w:val="DefaultParagraphFont"/>
    <w:uiPriority w:val="99"/>
    <w:semiHidden/>
    <w:rsid w:val="00E3346D"/>
    <w:rPr>
      <w:color w:val="808080"/>
    </w:rPr>
  </w:style>
  <w:style w:type="paragraph" w:customStyle="1" w:styleId="berschrift">
    <w:name w:val="Überschrift"/>
    <w:next w:val="Text"/>
    <w:rsid w:val="007B709A"/>
    <w:pPr>
      <w:keepNext/>
      <w:keepLines/>
      <w:pBdr>
        <w:top w:val="nil"/>
        <w:left w:val="nil"/>
        <w:bottom w:val="nil"/>
        <w:right w:val="nil"/>
        <w:between w:val="nil"/>
        <w:bar w:val="nil"/>
      </w:pBdr>
      <w:spacing w:after="240" w:line="480" w:lineRule="auto"/>
      <w:outlineLvl w:val="1"/>
    </w:pPr>
    <w:rPr>
      <w:rFonts w:ascii="Gill Sans MT" w:eastAsia="Gill Sans MT" w:hAnsi="Gill Sans MT" w:cs="Gill Sans MT"/>
      <w:b/>
      <w:bCs/>
      <w:color w:val="365F91"/>
      <w:sz w:val="28"/>
      <w:szCs w:val="28"/>
      <w:u w:color="365F91"/>
      <w:bdr w:val="nil"/>
      <w:lang w:eastAsia="en-GB"/>
    </w:rPr>
  </w:style>
  <w:style w:type="paragraph" w:customStyle="1" w:styleId="Text">
    <w:name w:val="Text"/>
    <w:link w:val="TextChar"/>
    <w:rsid w:val="007B709A"/>
    <w:pPr>
      <w:pBdr>
        <w:top w:val="nil"/>
        <w:left w:val="nil"/>
        <w:bottom w:val="nil"/>
        <w:right w:val="nil"/>
        <w:between w:val="nil"/>
        <w:bar w:val="nil"/>
      </w:pBdr>
      <w:spacing w:after="360" w:line="480" w:lineRule="auto"/>
    </w:pPr>
    <w:rPr>
      <w:rFonts w:ascii="Gill Sans MT" w:eastAsia="Gill Sans MT" w:hAnsi="Gill Sans MT" w:cs="Gill Sans MT"/>
      <w:color w:val="000000"/>
      <w:u w:color="000000"/>
      <w:bdr w:val="nil"/>
      <w:lang w:eastAsia="en-GB"/>
    </w:rPr>
  </w:style>
  <w:style w:type="paragraph" w:customStyle="1" w:styleId="berschrift21">
    <w:name w:val="Überschrift 21"/>
    <w:next w:val="Text"/>
    <w:rsid w:val="007B709A"/>
    <w:pPr>
      <w:keepNext/>
      <w:keepLines/>
      <w:pBdr>
        <w:top w:val="single" w:sz="8" w:space="0" w:color="4F81BD"/>
        <w:left w:val="nil"/>
        <w:bottom w:val="single" w:sz="8" w:space="0" w:color="4F81BD"/>
        <w:right w:val="nil"/>
        <w:between w:val="nil"/>
        <w:bar w:val="nil"/>
      </w:pBdr>
      <w:spacing w:before="600" w:after="360" w:line="240" w:lineRule="auto"/>
      <w:outlineLvl w:val="2"/>
    </w:pPr>
    <w:rPr>
      <w:rFonts w:ascii="Aharoni" w:eastAsia="Aharoni" w:hAnsi="Aharoni" w:cs="Aharoni"/>
      <w:b/>
      <w:bCs/>
      <w:color w:val="365F91"/>
      <w:sz w:val="26"/>
      <w:szCs w:val="26"/>
      <w:u w:color="365F91"/>
      <w:bdr w:val="nil"/>
      <w:lang w:eastAsia="en-GB"/>
    </w:rPr>
  </w:style>
  <w:style w:type="paragraph" w:styleId="TOC4">
    <w:name w:val="toc 4"/>
    <w:rsid w:val="007B709A"/>
    <w:pPr>
      <w:pBdr>
        <w:top w:val="nil"/>
        <w:left w:val="nil"/>
        <w:bottom w:val="nil"/>
        <w:right w:val="nil"/>
        <w:between w:val="nil"/>
        <w:bar w:val="nil"/>
      </w:pBdr>
      <w:tabs>
        <w:tab w:val="right" w:leader="dot" w:pos="9000"/>
      </w:tabs>
      <w:spacing w:after="100" w:line="360" w:lineRule="auto"/>
      <w:ind w:left="440"/>
    </w:pPr>
    <w:rPr>
      <w:rFonts w:ascii="Times New Roman" w:eastAsia="Times New Roman" w:hAnsi="Times New Roman" w:cs="Times New Roman"/>
      <w:color w:val="000000"/>
      <w:sz w:val="24"/>
      <w:szCs w:val="24"/>
      <w:u w:color="000000"/>
      <w:bdr w:val="nil"/>
      <w:lang w:val="de-DE" w:eastAsia="en-GB"/>
    </w:rPr>
  </w:style>
  <w:style w:type="paragraph" w:customStyle="1" w:styleId="berschrift31">
    <w:name w:val="Überschrift 31"/>
    <w:next w:val="Text"/>
    <w:rsid w:val="007B709A"/>
    <w:pPr>
      <w:keepNext/>
      <w:keepLines/>
      <w:pBdr>
        <w:top w:val="nil"/>
        <w:left w:val="nil"/>
        <w:bottom w:val="nil"/>
        <w:right w:val="nil"/>
        <w:between w:val="nil"/>
        <w:bar w:val="nil"/>
      </w:pBdr>
      <w:spacing w:before="360" w:after="120" w:line="240" w:lineRule="auto"/>
      <w:outlineLvl w:val="3"/>
    </w:pPr>
    <w:rPr>
      <w:rFonts w:ascii="Gill Sans MT" w:eastAsia="Gill Sans MT" w:hAnsi="Gill Sans MT" w:cs="Gill Sans MT"/>
      <w:b/>
      <w:bCs/>
      <w:color w:val="4F81BD"/>
      <w:sz w:val="24"/>
      <w:szCs w:val="24"/>
      <w:u w:color="4F81BD"/>
      <w:bdr w:val="nil"/>
      <w:lang w:eastAsia="en-GB"/>
    </w:rPr>
  </w:style>
  <w:style w:type="paragraph" w:customStyle="1" w:styleId="Standard2">
    <w:name w:val="Standard2"/>
    <w:rsid w:val="007B709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character" w:customStyle="1" w:styleId="TextChar">
    <w:name w:val="Text Char"/>
    <w:basedOn w:val="DefaultParagraphFont"/>
    <w:link w:val="Text"/>
    <w:rsid w:val="007B709A"/>
    <w:rPr>
      <w:rFonts w:ascii="Gill Sans MT" w:eastAsia="Gill Sans MT" w:hAnsi="Gill Sans MT" w:cs="Gill Sans MT"/>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4653">
      <w:bodyDiv w:val="1"/>
      <w:marLeft w:val="0"/>
      <w:marRight w:val="0"/>
      <w:marTop w:val="0"/>
      <w:marBottom w:val="0"/>
      <w:divBdr>
        <w:top w:val="none" w:sz="0" w:space="0" w:color="auto"/>
        <w:left w:val="none" w:sz="0" w:space="0" w:color="auto"/>
        <w:bottom w:val="none" w:sz="0" w:space="0" w:color="auto"/>
        <w:right w:val="none" w:sz="0" w:space="0" w:color="auto"/>
      </w:divBdr>
    </w:div>
    <w:div w:id="42873283">
      <w:bodyDiv w:val="1"/>
      <w:marLeft w:val="0"/>
      <w:marRight w:val="0"/>
      <w:marTop w:val="0"/>
      <w:marBottom w:val="0"/>
      <w:divBdr>
        <w:top w:val="none" w:sz="0" w:space="0" w:color="auto"/>
        <w:left w:val="none" w:sz="0" w:space="0" w:color="auto"/>
        <w:bottom w:val="none" w:sz="0" w:space="0" w:color="auto"/>
        <w:right w:val="none" w:sz="0" w:space="0" w:color="auto"/>
      </w:divBdr>
    </w:div>
    <w:div w:id="120266409">
      <w:bodyDiv w:val="1"/>
      <w:marLeft w:val="0"/>
      <w:marRight w:val="0"/>
      <w:marTop w:val="0"/>
      <w:marBottom w:val="0"/>
      <w:divBdr>
        <w:top w:val="none" w:sz="0" w:space="0" w:color="auto"/>
        <w:left w:val="none" w:sz="0" w:space="0" w:color="auto"/>
        <w:bottom w:val="none" w:sz="0" w:space="0" w:color="auto"/>
        <w:right w:val="none" w:sz="0" w:space="0" w:color="auto"/>
      </w:divBdr>
    </w:div>
    <w:div w:id="330640251">
      <w:bodyDiv w:val="1"/>
      <w:marLeft w:val="0"/>
      <w:marRight w:val="0"/>
      <w:marTop w:val="0"/>
      <w:marBottom w:val="0"/>
      <w:divBdr>
        <w:top w:val="none" w:sz="0" w:space="0" w:color="auto"/>
        <w:left w:val="none" w:sz="0" w:space="0" w:color="auto"/>
        <w:bottom w:val="none" w:sz="0" w:space="0" w:color="auto"/>
        <w:right w:val="none" w:sz="0" w:space="0" w:color="auto"/>
      </w:divBdr>
    </w:div>
    <w:div w:id="409082120">
      <w:bodyDiv w:val="1"/>
      <w:marLeft w:val="0"/>
      <w:marRight w:val="0"/>
      <w:marTop w:val="0"/>
      <w:marBottom w:val="0"/>
      <w:divBdr>
        <w:top w:val="none" w:sz="0" w:space="0" w:color="auto"/>
        <w:left w:val="none" w:sz="0" w:space="0" w:color="auto"/>
        <w:bottom w:val="none" w:sz="0" w:space="0" w:color="auto"/>
        <w:right w:val="none" w:sz="0" w:space="0" w:color="auto"/>
      </w:divBdr>
    </w:div>
    <w:div w:id="426388740">
      <w:bodyDiv w:val="1"/>
      <w:marLeft w:val="0"/>
      <w:marRight w:val="0"/>
      <w:marTop w:val="0"/>
      <w:marBottom w:val="0"/>
      <w:divBdr>
        <w:top w:val="none" w:sz="0" w:space="0" w:color="auto"/>
        <w:left w:val="none" w:sz="0" w:space="0" w:color="auto"/>
        <w:bottom w:val="none" w:sz="0" w:space="0" w:color="auto"/>
        <w:right w:val="none" w:sz="0" w:space="0" w:color="auto"/>
      </w:divBdr>
    </w:div>
    <w:div w:id="537933731">
      <w:bodyDiv w:val="1"/>
      <w:marLeft w:val="0"/>
      <w:marRight w:val="0"/>
      <w:marTop w:val="0"/>
      <w:marBottom w:val="0"/>
      <w:divBdr>
        <w:top w:val="none" w:sz="0" w:space="0" w:color="auto"/>
        <w:left w:val="none" w:sz="0" w:space="0" w:color="auto"/>
        <w:bottom w:val="none" w:sz="0" w:space="0" w:color="auto"/>
        <w:right w:val="none" w:sz="0" w:space="0" w:color="auto"/>
      </w:divBdr>
    </w:div>
    <w:div w:id="559905015">
      <w:bodyDiv w:val="1"/>
      <w:marLeft w:val="0"/>
      <w:marRight w:val="0"/>
      <w:marTop w:val="0"/>
      <w:marBottom w:val="0"/>
      <w:divBdr>
        <w:top w:val="none" w:sz="0" w:space="0" w:color="auto"/>
        <w:left w:val="none" w:sz="0" w:space="0" w:color="auto"/>
        <w:bottom w:val="none" w:sz="0" w:space="0" w:color="auto"/>
        <w:right w:val="none" w:sz="0" w:space="0" w:color="auto"/>
      </w:divBdr>
    </w:div>
    <w:div w:id="651714180">
      <w:bodyDiv w:val="1"/>
      <w:marLeft w:val="0"/>
      <w:marRight w:val="0"/>
      <w:marTop w:val="0"/>
      <w:marBottom w:val="0"/>
      <w:divBdr>
        <w:top w:val="none" w:sz="0" w:space="0" w:color="auto"/>
        <w:left w:val="none" w:sz="0" w:space="0" w:color="auto"/>
        <w:bottom w:val="none" w:sz="0" w:space="0" w:color="auto"/>
        <w:right w:val="none" w:sz="0" w:space="0" w:color="auto"/>
      </w:divBdr>
    </w:div>
    <w:div w:id="1089352194">
      <w:bodyDiv w:val="1"/>
      <w:marLeft w:val="0"/>
      <w:marRight w:val="0"/>
      <w:marTop w:val="0"/>
      <w:marBottom w:val="0"/>
      <w:divBdr>
        <w:top w:val="none" w:sz="0" w:space="0" w:color="auto"/>
        <w:left w:val="none" w:sz="0" w:space="0" w:color="auto"/>
        <w:bottom w:val="none" w:sz="0" w:space="0" w:color="auto"/>
        <w:right w:val="none" w:sz="0" w:space="0" w:color="auto"/>
      </w:divBdr>
    </w:div>
    <w:div w:id="1091698939">
      <w:bodyDiv w:val="1"/>
      <w:marLeft w:val="0"/>
      <w:marRight w:val="0"/>
      <w:marTop w:val="0"/>
      <w:marBottom w:val="0"/>
      <w:divBdr>
        <w:top w:val="none" w:sz="0" w:space="0" w:color="auto"/>
        <w:left w:val="none" w:sz="0" w:space="0" w:color="auto"/>
        <w:bottom w:val="none" w:sz="0" w:space="0" w:color="auto"/>
        <w:right w:val="none" w:sz="0" w:space="0" w:color="auto"/>
      </w:divBdr>
    </w:div>
    <w:div w:id="1128858582">
      <w:bodyDiv w:val="1"/>
      <w:marLeft w:val="0"/>
      <w:marRight w:val="0"/>
      <w:marTop w:val="0"/>
      <w:marBottom w:val="0"/>
      <w:divBdr>
        <w:top w:val="none" w:sz="0" w:space="0" w:color="auto"/>
        <w:left w:val="none" w:sz="0" w:space="0" w:color="auto"/>
        <w:bottom w:val="none" w:sz="0" w:space="0" w:color="auto"/>
        <w:right w:val="none" w:sz="0" w:space="0" w:color="auto"/>
      </w:divBdr>
    </w:div>
    <w:div w:id="1136337104">
      <w:bodyDiv w:val="1"/>
      <w:marLeft w:val="0"/>
      <w:marRight w:val="0"/>
      <w:marTop w:val="0"/>
      <w:marBottom w:val="0"/>
      <w:divBdr>
        <w:top w:val="none" w:sz="0" w:space="0" w:color="auto"/>
        <w:left w:val="none" w:sz="0" w:space="0" w:color="auto"/>
        <w:bottom w:val="none" w:sz="0" w:space="0" w:color="auto"/>
        <w:right w:val="none" w:sz="0" w:space="0" w:color="auto"/>
      </w:divBdr>
    </w:div>
    <w:div w:id="1220820075">
      <w:bodyDiv w:val="1"/>
      <w:marLeft w:val="0"/>
      <w:marRight w:val="0"/>
      <w:marTop w:val="0"/>
      <w:marBottom w:val="0"/>
      <w:divBdr>
        <w:top w:val="none" w:sz="0" w:space="0" w:color="auto"/>
        <w:left w:val="none" w:sz="0" w:space="0" w:color="auto"/>
        <w:bottom w:val="none" w:sz="0" w:space="0" w:color="auto"/>
        <w:right w:val="none" w:sz="0" w:space="0" w:color="auto"/>
      </w:divBdr>
    </w:div>
    <w:div w:id="1225289047">
      <w:bodyDiv w:val="1"/>
      <w:marLeft w:val="0"/>
      <w:marRight w:val="0"/>
      <w:marTop w:val="0"/>
      <w:marBottom w:val="0"/>
      <w:divBdr>
        <w:top w:val="none" w:sz="0" w:space="0" w:color="auto"/>
        <w:left w:val="none" w:sz="0" w:space="0" w:color="auto"/>
        <w:bottom w:val="none" w:sz="0" w:space="0" w:color="auto"/>
        <w:right w:val="none" w:sz="0" w:space="0" w:color="auto"/>
      </w:divBdr>
    </w:div>
    <w:div w:id="1433671440">
      <w:bodyDiv w:val="1"/>
      <w:marLeft w:val="0"/>
      <w:marRight w:val="0"/>
      <w:marTop w:val="0"/>
      <w:marBottom w:val="0"/>
      <w:divBdr>
        <w:top w:val="none" w:sz="0" w:space="0" w:color="auto"/>
        <w:left w:val="none" w:sz="0" w:space="0" w:color="auto"/>
        <w:bottom w:val="none" w:sz="0" w:space="0" w:color="auto"/>
        <w:right w:val="none" w:sz="0" w:space="0" w:color="auto"/>
      </w:divBdr>
    </w:div>
    <w:div w:id="1547988570">
      <w:bodyDiv w:val="1"/>
      <w:marLeft w:val="0"/>
      <w:marRight w:val="0"/>
      <w:marTop w:val="0"/>
      <w:marBottom w:val="0"/>
      <w:divBdr>
        <w:top w:val="none" w:sz="0" w:space="0" w:color="auto"/>
        <w:left w:val="none" w:sz="0" w:space="0" w:color="auto"/>
        <w:bottom w:val="none" w:sz="0" w:space="0" w:color="auto"/>
        <w:right w:val="none" w:sz="0" w:space="0" w:color="auto"/>
      </w:divBdr>
    </w:div>
    <w:div w:id="1591504089">
      <w:bodyDiv w:val="1"/>
      <w:marLeft w:val="0"/>
      <w:marRight w:val="0"/>
      <w:marTop w:val="0"/>
      <w:marBottom w:val="0"/>
      <w:divBdr>
        <w:top w:val="none" w:sz="0" w:space="0" w:color="auto"/>
        <w:left w:val="none" w:sz="0" w:space="0" w:color="auto"/>
        <w:bottom w:val="none" w:sz="0" w:space="0" w:color="auto"/>
        <w:right w:val="none" w:sz="0" w:space="0" w:color="auto"/>
      </w:divBdr>
      <w:divsChild>
        <w:div w:id="1225607205">
          <w:marLeft w:val="0"/>
          <w:marRight w:val="0"/>
          <w:marTop w:val="0"/>
          <w:marBottom w:val="0"/>
          <w:divBdr>
            <w:top w:val="none" w:sz="0" w:space="0" w:color="auto"/>
            <w:left w:val="none" w:sz="0" w:space="0" w:color="auto"/>
            <w:bottom w:val="none" w:sz="0" w:space="0" w:color="auto"/>
            <w:right w:val="none" w:sz="0" w:space="0" w:color="auto"/>
          </w:divBdr>
        </w:div>
      </w:divsChild>
    </w:div>
    <w:div w:id="1686637840">
      <w:bodyDiv w:val="1"/>
      <w:marLeft w:val="0"/>
      <w:marRight w:val="0"/>
      <w:marTop w:val="0"/>
      <w:marBottom w:val="0"/>
      <w:divBdr>
        <w:top w:val="none" w:sz="0" w:space="0" w:color="auto"/>
        <w:left w:val="none" w:sz="0" w:space="0" w:color="auto"/>
        <w:bottom w:val="none" w:sz="0" w:space="0" w:color="auto"/>
        <w:right w:val="none" w:sz="0" w:space="0" w:color="auto"/>
      </w:divBdr>
    </w:div>
    <w:div w:id="1986469319">
      <w:bodyDiv w:val="1"/>
      <w:marLeft w:val="0"/>
      <w:marRight w:val="0"/>
      <w:marTop w:val="0"/>
      <w:marBottom w:val="0"/>
      <w:divBdr>
        <w:top w:val="none" w:sz="0" w:space="0" w:color="auto"/>
        <w:left w:val="none" w:sz="0" w:space="0" w:color="auto"/>
        <w:bottom w:val="none" w:sz="0" w:space="0" w:color="auto"/>
        <w:right w:val="none" w:sz="0" w:space="0" w:color="auto"/>
      </w:divBdr>
    </w:div>
    <w:div w:id="209770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2aging.org/" TargetMode="External"/><Relationship Id="rId18" Type="http://schemas.openxmlformats.org/officeDocument/2006/relationships/image" Target="media/image5.pn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ne.boeheim@wu.ac.at"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b.b.geiger@kent.ac.uk"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https://doi.org/10.1016/j.ssresearch.2019.03.008" TargetMode="Externa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webapps/legacy/cpsatab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86C49-EE72-4714-8C1F-4DD3A72A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16318</Words>
  <Characters>93018</Characters>
  <Application>Microsoft Office Word</Application>
  <DocSecurity>0</DocSecurity>
  <Lines>775</Lines>
  <Paragraphs>218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Kent</Company>
  <LinksUpToDate>false</LinksUpToDate>
  <CharactersWithSpaces>109118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Baumberg</dc:creator>
  <cp:lastModifiedBy>Ben Baumberg Geiger</cp:lastModifiedBy>
  <cp:revision>5</cp:revision>
  <cp:lastPrinted>2019-02-01T07:54:00Z</cp:lastPrinted>
  <dcterms:created xsi:type="dcterms:W3CDTF">2019-04-03T12:41:00Z</dcterms:created>
  <dcterms:modified xsi:type="dcterms:W3CDTF">2019-04-03T12:42:00Z</dcterms:modified>
</cp:coreProperties>
</file>