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DCEF39" w14:textId="12D4C3D9" w:rsidR="00513318" w:rsidRPr="002D19DB" w:rsidRDefault="00513318">
      <w:pPr>
        <w:spacing w:after="160" w:line="259" w:lineRule="auto"/>
        <w:rPr>
          <w:rFonts w:ascii="Calibri" w:hAnsi="Calibri"/>
          <w:iCs/>
          <w:color w:val="FF0000"/>
          <w:szCs w:val="22"/>
        </w:rPr>
      </w:pPr>
      <w:r w:rsidRPr="002D19DB">
        <w:rPr>
          <w:rFonts w:ascii="Calibri" w:hAnsi="Calibri"/>
          <w:iCs/>
          <w:color w:val="FF0000"/>
          <w:szCs w:val="22"/>
        </w:rPr>
        <w:t xml:space="preserve">This is the pre-peer reviewed </w:t>
      </w:r>
      <w:r w:rsidRPr="002D19DB">
        <w:rPr>
          <w:rFonts w:ascii="Calibri" w:hAnsi="Calibri"/>
          <w:iCs/>
          <w:color w:val="FF0000"/>
          <w:szCs w:val="22"/>
        </w:rPr>
        <w:t xml:space="preserve">non-typeset </w:t>
      </w:r>
      <w:r w:rsidRPr="002D19DB">
        <w:rPr>
          <w:rFonts w:ascii="Calibri" w:hAnsi="Calibri"/>
          <w:iCs/>
          <w:color w:val="FF0000"/>
          <w:szCs w:val="22"/>
        </w:rPr>
        <w:t xml:space="preserve">version of </w:t>
      </w:r>
      <w:r w:rsidRPr="002D19DB">
        <w:rPr>
          <w:rFonts w:ascii="Calibri" w:hAnsi="Calibri"/>
          <w:iCs/>
          <w:color w:val="FF0000"/>
          <w:szCs w:val="22"/>
        </w:rPr>
        <w:t xml:space="preserve">a book chapter published by Edward Elgar publishing. </w:t>
      </w:r>
      <w:r w:rsidRPr="002D19DB">
        <w:rPr>
          <w:rFonts w:ascii="Calibri" w:hAnsi="Calibri"/>
          <w:iCs/>
          <w:color w:val="FF0000"/>
          <w:szCs w:val="22"/>
        </w:rPr>
        <w:t xml:space="preserve">The definitive publisher-authenticated version </w:t>
      </w:r>
      <w:r w:rsidRPr="002D19DB">
        <w:rPr>
          <w:rFonts w:ascii="Calibri" w:hAnsi="Calibri"/>
          <w:iCs/>
          <w:color w:val="FF0000"/>
          <w:szCs w:val="22"/>
        </w:rPr>
        <w:t>'False Beliefs and the Perceived Deservingness of Social Security Benefit Claimants' is Chapter 4 in the book,</w:t>
      </w:r>
      <w:r w:rsidR="002D19DB">
        <w:rPr>
          <w:rFonts w:ascii="Calibri" w:hAnsi="Calibri"/>
          <w:iCs/>
          <w:color w:val="FF0000"/>
          <w:szCs w:val="22"/>
        </w:rPr>
        <w:t xml:space="preserve"> </w:t>
      </w:r>
      <w:r w:rsidRPr="002D19DB">
        <w:rPr>
          <w:rFonts w:ascii="Calibri" w:hAnsi="Calibri"/>
          <w:i/>
          <w:iCs/>
          <w:color w:val="FF0000"/>
          <w:szCs w:val="22"/>
        </w:rPr>
        <w:t>The Social Legitimacy of Targeted Welfare Attitudes to Welfare Deservingness</w:t>
      </w:r>
      <w:r w:rsidRPr="002D19DB">
        <w:rPr>
          <w:rFonts w:ascii="Calibri" w:hAnsi="Calibri"/>
          <w:iCs/>
          <w:color w:val="FF0000"/>
          <w:szCs w:val="22"/>
        </w:rPr>
        <w:t xml:space="preserve">, edited by Wim van Oorschot, Femke Roosma, Bart </w:t>
      </w:r>
      <w:proofErr w:type="spellStart"/>
      <w:r w:rsidRPr="002D19DB">
        <w:rPr>
          <w:rFonts w:ascii="Calibri" w:hAnsi="Calibri"/>
          <w:iCs/>
          <w:color w:val="FF0000"/>
          <w:szCs w:val="22"/>
        </w:rPr>
        <w:t>Meuleman</w:t>
      </w:r>
      <w:proofErr w:type="spellEnd"/>
      <w:r w:rsidRPr="002D19DB">
        <w:rPr>
          <w:rFonts w:ascii="Calibri" w:hAnsi="Calibri"/>
          <w:iCs/>
          <w:color w:val="FF0000"/>
          <w:szCs w:val="22"/>
        </w:rPr>
        <w:t xml:space="preserve"> &amp; Tim </w:t>
      </w:r>
      <w:proofErr w:type="spellStart"/>
      <w:r w:rsidRPr="002D19DB">
        <w:rPr>
          <w:rFonts w:ascii="Calibri" w:hAnsi="Calibri"/>
          <w:iCs/>
          <w:color w:val="FF0000"/>
          <w:szCs w:val="22"/>
        </w:rPr>
        <w:t>Reeskens</w:t>
      </w:r>
      <w:proofErr w:type="spellEnd"/>
      <w:r w:rsidRPr="002D19DB">
        <w:rPr>
          <w:rFonts w:ascii="Calibri" w:hAnsi="Calibri"/>
          <w:iCs/>
          <w:color w:val="FF0000"/>
          <w:szCs w:val="22"/>
        </w:rPr>
        <w:t xml:space="preserve">, available from </w:t>
      </w:r>
      <w:hyperlink r:id="rId9" w:history="1">
        <w:r w:rsidR="002D19DB" w:rsidRPr="002D19DB">
          <w:rPr>
            <w:rStyle w:val="Hyperlink"/>
            <w:rFonts w:ascii="Calibri" w:hAnsi="Calibri"/>
            <w:iCs/>
            <w:szCs w:val="22"/>
          </w:rPr>
          <w:t>https</w:t>
        </w:r>
        <w:bookmarkStart w:id="0" w:name="_GoBack"/>
        <w:bookmarkEnd w:id="0"/>
        <w:r w:rsidR="002D19DB" w:rsidRPr="002D19DB">
          <w:rPr>
            <w:rStyle w:val="Hyperlink"/>
            <w:rFonts w:ascii="Calibri" w:hAnsi="Calibri"/>
            <w:iCs/>
            <w:szCs w:val="22"/>
          </w:rPr>
          <w:t>://www.e-elgar.com/shop/the-social-legitimacy-of-targeted-welfare</w:t>
        </w:r>
      </w:hyperlink>
      <w:r w:rsidR="002D19DB" w:rsidRPr="002D19DB">
        <w:rPr>
          <w:rFonts w:ascii="Calibri" w:hAnsi="Calibri"/>
          <w:iCs/>
          <w:color w:val="FF0000"/>
          <w:szCs w:val="22"/>
        </w:rPr>
        <w:t xml:space="preserve">  </w:t>
      </w:r>
      <w:r w:rsidRPr="002D19DB">
        <w:rPr>
          <w:rFonts w:ascii="Calibri" w:hAnsi="Calibri"/>
          <w:iCs/>
          <w:color w:val="FF0000"/>
          <w:szCs w:val="22"/>
        </w:rPr>
        <w:t xml:space="preserve"> </w:t>
      </w:r>
    </w:p>
    <w:p w14:paraId="29512E5F" w14:textId="4C39F3AB" w:rsidR="00513318" w:rsidRDefault="00513318">
      <w:pPr>
        <w:spacing w:after="160" w:line="259" w:lineRule="auto"/>
        <w:rPr>
          <w:rFonts w:asciiTheme="majorHAnsi" w:eastAsiaTheme="majorEastAsia" w:hAnsiTheme="majorHAnsi" w:cstheme="majorBidi"/>
          <w:color w:val="2E74B5" w:themeColor="accent1" w:themeShade="BF"/>
          <w:sz w:val="32"/>
          <w:szCs w:val="32"/>
        </w:rPr>
      </w:pPr>
      <w:r>
        <w:br w:type="page"/>
      </w:r>
    </w:p>
    <w:p w14:paraId="5B479A3B" w14:textId="3A6E020B" w:rsidR="00DE39A0" w:rsidRDefault="00DE2343" w:rsidP="00D059CA">
      <w:pPr>
        <w:pStyle w:val="Heading1"/>
      </w:pPr>
      <w:r>
        <w:lastRenderedPageBreak/>
        <w:t>F</w:t>
      </w:r>
      <w:r w:rsidR="003A64F2">
        <w:t xml:space="preserve">alse beliefs </w:t>
      </w:r>
      <w:r>
        <w:t xml:space="preserve">and </w:t>
      </w:r>
      <w:r w:rsidR="00D059CA">
        <w:t xml:space="preserve">the perceived deservingness of </w:t>
      </w:r>
      <w:r w:rsidR="00A7050B">
        <w:t xml:space="preserve">social security </w:t>
      </w:r>
      <w:r w:rsidR="00D059CA">
        <w:t>benefit claimants</w:t>
      </w:r>
    </w:p>
    <w:p w14:paraId="65364083" w14:textId="265D3BDE" w:rsidR="006968A9" w:rsidRDefault="006968A9" w:rsidP="006968A9">
      <w:pPr>
        <w:rPr>
          <w:i/>
        </w:rPr>
      </w:pPr>
      <w:r>
        <w:rPr>
          <w:i/>
        </w:rPr>
        <w:t>Ben Baumberg</w:t>
      </w:r>
      <w:r w:rsidR="00C92C1E">
        <w:rPr>
          <w:i/>
        </w:rPr>
        <w:t xml:space="preserve"> Geiger</w:t>
      </w:r>
      <w:r>
        <w:rPr>
          <w:i/>
        </w:rPr>
        <w:t>, University of Kent</w:t>
      </w:r>
    </w:p>
    <w:p w14:paraId="43F9852B" w14:textId="6632EBB3" w:rsidR="007C26B6" w:rsidRDefault="007C26B6" w:rsidP="006968A9">
      <w:pPr>
        <w:rPr>
          <w:i/>
        </w:rPr>
      </w:pPr>
      <w:r>
        <w:rPr>
          <w:i/>
        </w:rPr>
        <w:t>[</w:t>
      </w:r>
      <w:r w:rsidR="00297C0B">
        <w:rPr>
          <w:i/>
        </w:rPr>
        <w:t xml:space="preserve">April 2016 chapter </w:t>
      </w:r>
      <w:r>
        <w:rPr>
          <w:i/>
        </w:rPr>
        <w:t>draft</w:t>
      </w:r>
      <w:r w:rsidR="00297C0B">
        <w:rPr>
          <w:i/>
        </w:rPr>
        <w:t xml:space="preserve"> for </w:t>
      </w:r>
      <w:r w:rsidR="00297C0B" w:rsidRPr="00297C0B">
        <w:t>‘The Social Legitimacy of Targeted Welfare: Attitudes to Welfare Deservingness</w:t>
      </w:r>
      <w:r w:rsidR="00297C0B">
        <w:t>’</w:t>
      </w:r>
      <w:r w:rsidR="00297C0B">
        <w:rPr>
          <w:i/>
        </w:rPr>
        <w:t>, ed</w:t>
      </w:r>
      <w:r w:rsidR="00141D31">
        <w:rPr>
          <w:i/>
        </w:rPr>
        <w:t>ited by</w:t>
      </w:r>
      <w:r w:rsidR="00297C0B">
        <w:rPr>
          <w:i/>
        </w:rPr>
        <w:t xml:space="preserve"> van Oorschot &amp; Roosma, forthcoming</w:t>
      </w:r>
      <w:r>
        <w:rPr>
          <w:i/>
        </w:rPr>
        <w:t>]</w:t>
      </w:r>
    </w:p>
    <w:p w14:paraId="357E1190" w14:textId="1FEB3A11" w:rsidR="00695DA0" w:rsidRPr="00695DA0" w:rsidRDefault="00695DA0" w:rsidP="00695DA0">
      <w:pPr>
        <w:rPr>
          <w:b/>
          <w:i/>
        </w:rPr>
      </w:pPr>
      <w:r>
        <w:rPr>
          <w:rFonts w:ascii="Calibri" w:hAnsi="Calibri"/>
          <w:b/>
          <w:i/>
          <w:color w:val="000000"/>
        </w:rPr>
        <w:t>Word count (including references &amp; footnotes, excluding abstract &amp; tables):</w:t>
      </w:r>
      <w:r w:rsidR="00722CB3">
        <w:rPr>
          <w:rFonts w:ascii="Calibri" w:hAnsi="Calibri"/>
          <w:b/>
          <w:i/>
          <w:color w:val="000000"/>
        </w:rPr>
        <w:t xml:space="preserve"> 5965</w:t>
      </w:r>
    </w:p>
    <w:p w14:paraId="548BD71C" w14:textId="02A417B6" w:rsidR="00701040" w:rsidRDefault="00701040" w:rsidP="00701040">
      <w:pPr>
        <w:pStyle w:val="Heading2"/>
      </w:pPr>
      <w:r>
        <w:t>Abstract (for editors)</w:t>
      </w:r>
    </w:p>
    <w:p w14:paraId="3E6FFAAC" w14:textId="77777777" w:rsidR="00695DA0" w:rsidRDefault="00695DA0" w:rsidP="00695DA0">
      <w:pPr>
        <w:rPr>
          <w:rFonts w:ascii="Calibri" w:hAnsi="Calibri"/>
          <w:color w:val="000000"/>
        </w:rPr>
      </w:pPr>
      <w:r>
        <w:t xml:space="preserve">In Anglo-Saxon countries, there have been debates about whether the perceived undeservingness of benefit claimants is driven by ‘myths’. However, there has been no previous attempt to consider the truthfulness of deservingness perceptions, or even whether we can speak about their ‘truthfulness’ at all. This chapter firstly argues that while deservingness perceptions are closer to attitudes than beliefs and therefore difficult to judge as ‘true’ in themselves, we can look at their relationship to more specific false beliefs about the benefits system. The chapter then looks empirically at the beliefs-deservingness perceptions relationship, using 18 measures from seven UK surveys, together with a cross-national analysis of two measures from ESS. It finds </w:t>
      </w:r>
      <w:r>
        <w:rPr>
          <w:rFonts w:ascii="Calibri" w:hAnsi="Calibri"/>
          <w:color w:val="000000"/>
        </w:rPr>
        <w:t xml:space="preserve">that most benefit beliefs are associated with perceived undeservingness, with occasional exceptions (the perceived value of benefits). This relationship varies across different subgroups and countries, although perhaps by less than might be expected. This is robust to the inclusion of </w:t>
      </w:r>
      <w:proofErr w:type="gramStart"/>
      <w:r>
        <w:rPr>
          <w:rFonts w:ascii="Calibri" w:hAnsi="Calibri"/>
          <w:color w:val="000000"/>
        </w:rPr>
        <w:t>controls,</w:t>
      </w:r>
      <w:proofErr w:type="gramEnd"/>
      <w:r>
        <w:rPr>
          <w:rFonts w:ascii="Calibri" w:hAnsi="Calibri"/>
          <w:color w:val="000000"/>
        </w:rPr>
        <w:t xml:space="preserve"> although this is no guarantee the effect is causal. Finally, on the assumption that it is causal, it simulates how deservingness </w:t>
      </w:r>
      <w:proofErr w:type="gramStart"/>
      <w:r>
        <w:rPr>
          <w:rFonts w:ascii="Calibri" w:hAnsi="Calibri"/>
          <w:color w:val="000000"/>
        </w:rPr>
        <w:t>perceptions</w:t>
      </w:r>
      <w:proofErr w:type="gramEnd"/>
      <w:r>
        <w:rPr>
          <w:rFonts w:ascii="Calibri" w:hAnsi="Calibri"/>
          <w:color w:val="000000"/>
        </w:rPr>
        <w:t xml:space="preserve"> would change if the public’s beliefs about benefits were correct. It shows that the perceived deservingness of claimants would often be considerably greater if people held correct beliefs, and that the size of this effect is considerable in practical terms. It ends by calling for future research on the impact of false benefit beliefs, both conceptual and empirical.</w:t>
      </w:r>
    </w:p>
    <w:p w14:paraId="13C834F3" w14:textId="77777777" w:rsidR="00701040" w:rsidRPr="00701040" w:rsidRDefault="00701040" w:rsidP="00701040">
      <w:pPr>
        <w:rPr>
          <w:i/>
        </w:rPr>
      </w:pPr>
    </w:p>
    <w:p w14:paraId="6D97D237" w14:textId="77777777" w:rsidR="00695DA0" w:rsidRDefault="00695DA0">
      <w:pPr>
        <w:spacing w:after="160" w:line="259" w:lineRule="auto"/>
        <w:rPr>
          <w:rFonts w:asciiTheme="majorHAnsi" w:eastAsiaTheme="majorEastAsia" w:hAnsiTheme="majorHAnsi" w:cstheme="majorBidi"/>
          <w:b/>
          <w:color w:val="2E74B5" w:themeColor="accent1" w:themeShade="BF"/>
          <w:sz w:val="26"/>
          <w:szCs w:val="26"/>
        </w:rPr>
      </w:pPr>
      <w:r>
        <w:br w:type="page"/>
      </w:r>
    </w:p>
    <w:p w14:paraId="0AB16300" w14:textId="68F08128" w:rsidR="001F6B83" w:rsidRDefault="001F6B83" w:rsidP="001F6B83">
      <w:pPr>
        <w:pStyle w:val="Heading2"/>
      </w:pPr>
      <w:r>
        <w:lastRenderedPageBreak/>
        <w:t>Introduction</w:t>
      </w:r>
    </w:p>
    <w:p w14:paraId="5C8FA89D" w14:textId="14C1B95F" w:rsidR="006968A9" w:rsidRDefault="00A7050B" w:rsidP="006968A9">
      <w:r>
        <w:t xml:space="preserve">In countries </w:t>
      </w:r>
      <w:r w:rsidR="008F37FC">
        <w:t xml:space="preserve">like the US and UK, </w:t>
      </w:r>
      <w:r>
        <w:t>where social security benefit claimants are widely perceived as undeserving, there has been a debate about whether these negative attitudes are driven by ‘myths’</w:t>
      </w:r>
      <w:r w:rsidR="00FC2349">
        <w:t>.  The accusation is that perceived undeservingness is due to</w:t>
      </w:r>
      <w:r>
        <w:t xml:space="preserve"> false beliefs</w:t>
      </w:r>
      <w:r w:rsidR="00FC2349">
        <w:t>,</w:t>
      </w:r>
      <w:r>
        <w:t xml:space="preserve"> spread through politically-motivated media and politicians.</w:t>
      </w:r>
      <w:r w:rsidR="00E20409">
        <w:t xml:space="preserve"> ‘Mythbusters’ have therefore been produced by campaigning organisations </w:t>
      </w:r>
      <w:r w:rsidR="006E267D">
        <w:t>or feature in wider factchecking initiatives</w:t>
      </w:r>
      <w:r w:rsidR="00695DA0">
        <w:t xml:space="preserve"> </w:t>
      </w:r>
      <w:r w:rsidR="00D3495F">
        <w:t>,</w:t>
      </w:r>
      <w:r w:rsidR="006E267D">
        <w:rPr>
          <w:rStyle w:val="FootnoteReference"/>
        </w:rPr>
        <w:footnoteReference w:id="1"/>
      </w:r>
      <w:r w:rsidR="00D3495F">
        <w:t xml:space="preserve"> and a</w:t>
      </w:r>
      <w:r w:rsidR="00E20409">
        <w:t xml:space="preserve">cademics in both countries  have made public contributions to this debate to try and eliminate these myths, not least Martin </w:t>
      </w:r>
      <w:proofErr w:type="spellStart"/>
      <w:r w:rsidR="00E20409">
        <w:t>Gilens</w:t>
      </w:r>
      <w:proofErr w:type="spellEnd"/>
      <w:r w:rsidR="00E20409">
        <w:t xml:space="preserve"> in the US </w:t>
      </w:r>
      <w:r w:rsidR="0088161C">
        <w:fldChar w:fldCharType="begin"/>
      </w:r>
      <w:r w:rsidR="00777FCD">
        <w:instrText xml:space="preserve"> ADDIN EN.CITE &lt;EndNote&gt;&lt;Cite ExcludeAuth="1"&gt;&lt;Author&gt;Gilens&lt;/Author&gt;&lt;Year&gt;1996&lt;/Year&gt;&lt;RecNum&gt;571&lt;/RecNum&gt;&lt;DisplayText&gt;(1996)&lt;/DisplayText&gt;&lt;record&gt;&lt;rec-number&gt;571&lt;/rec-number&gt;&lt;foreign-keys&gt;&lt;key app="EN" db-id="5xatt0094rr92mepzaexd2xzx29appesae0a" timestamp="1409734760"&gt;571&lt;/key&gt;&lt;/foreign-keys&gt;&lt;ref-type name="Journal Article"&gt;17&lt;/ref-type&gt;&lt;contributors&gt;&lt;authors&gt;&lt;author&gt;Gilens,M. &lt;/author&gt;&lt;/authors&gt;&lt;/contributors&gt;&lt;titles&gt;&lt;title&gt;Race and poverty in America: public misperceptions and the American news media&lt;/title&gt;&lt;secondary-title&gt;Public Opinion Quarterly&lt;/secondary-title&gt;&lt;/titles&gt;&lt;periodical&gt;&lt;full-title&gt;Public Opinion Quarterly&lt;/full-title&gt;&lt;/periodical&gt;&lt;pages&gt;515-541&lt;/pages&gt;&lt;volume&gt;60&lt;/volume&gt;&lt;dates&gt;&lt;year&gt;1996&lt;/year&gt;&lt;/dates&gt;&lt;urls&gt;&lt;/urls&gt;&lt;/record&gt;&lt;/Cite&gt;&lt;/EndNote&gt;</w:instrText>
      </w:r>
      <w:r w:rsidR="0088161C">
        <w:fldChar w:fldCharType="separate"/>
      </w:r>
      <w:r w:rsidR="00777FCD">
        <w:rPr>
          <w:noProof/>
        </w:rPr>
        <w:t>(1996)</w:t>
      </w:r>
      <w:r w:rsidR="0088161C">
        <w:fldChar w:fldCharType="end"/>
      </w:r>
      <w:r w:rsidR="00E20409">
        <w:t xml:space="preserve"> </w:t>
      </w:r>
      <w:r w:rsidR="00E20409" w:rsidRPr="00E20409">
        <w:t xml:space="preserve">and </w:t>
      </w:r>
      <w:r w:rsidR="00E20409">
        <w:t xml:space="preserve">John </w:t>
      </w:r>
      <w:r w:rsidR="00E20409" w:rsidRPr="00E20409">
        <w:t xml:space="preserve">Hills </w:t>
      </w:r>
      <w:r w:rsidR="00E20409">
        <w:t xml:space="preserve">in the UK </w:t>
      </w:r>
      <w:r w:rsidR="0088161C">
        <w:fldChar w:fldCharType="begin"/>
      </w:r>
      <w:r w:rsidR="0088161C">
        <w:instrText xml:space="preserve"> ADDIN EN.CITE &lt;EndNote&gt;&lt;Cite ExcludeAuth="1"&gt;&lt;Author&gt;Hills&lt;/Author&gt;&lt;Year&gt;2014&lt;/Year&gt;&lt;RecNum&gt;607&lt;/RecNum&gt;&lt;DisplayText&gt;(2014)&lt;/DisplayText&gt;&lt;record&gt;&lt;rec-number&gt;607&lt;/rec-number&gt;&lt;foreign-keys&gt;&lt;key app="EN" db-id="5xatt0094rr92mepzaexd2xzx29appesae0a" timestamp="1437750400"&gt;607&lt;/key&gt;&lt;/foreign-keys&gt;&lt;ref-type name="Book"&gt;6&lt;/ref-type&gt;&lt;contributors&gt;&lt;authors&gt;&lt;author&gt;Hills, John&lt;/author&gt;&lt;/authors&gt;&lt;/contributors&gt;&lt;titles&gt;&lt;title&gt;Good times, bad times: The welfare myth of them and us&lt;/title&gt;&lt;/titles&gt;&lt;dates&gt;&lt;year&gt;2014&lt;/year&gt;&lt;/dates&gt;&lt;pub-location&gt;Bristol&lt;/pub-location&gt;&lt;publisher&gt;Policy Press&lt;/publisher&gt;&lt;urls&gt;&lt;/urls&gt;&lt;/record&gt;&lt;/Cite&gt;&lt;/EndNote&gt;</w:instrText>
      </w:r>
      <w:r w:rsidR="0088161C">
        <w:fldChar w:fldCharType="separate"/>
      </w:r>
      <w:r w:rsidR="0088161C">
        <w:rPr>
          <w:noProof/>
        </w:rPr>
        <w:t>(2014)</w:t>
      </w:r>
      <w:r w:rsidR="0088161C">
        <w:fldChar w:fldCharType="end"/>
      </w:r>
      <w:r w:rsidR="00E20409" w:rsidRPr="00E20409">
        <w:t>.</w:t>
      </w:r>
      <w:r w:rsidR="002478DF">
        <w:t xml:space="preserve"> This is a specific form of a much broader phenomenon of mythbusting across countries and issues </w:t>
      </w:r>
      <w:r w:rsidR="006C2E2F">
        <w:fldChar w:fldCharType="begin"/>
      </w:r>
      <w:r w:rsidR="003A64F2">
        <w:instrText xml:space="preserve"> ADDIN EN.CITE &lt;EndNote&gt;&lt;Cite&gt;&lt;Author&gt;Kessler&lt;/Author&gt;&lt;Year&gt;2014&lt;/Year&gt;&lt;RecNum&gt;661&lt;/RecNum&gt;&lt;Prefix&gt;see &lt;/Prefix&gt;&lt;Suffix&gt; and below&lt;/Suffix&gt;&lt;DisplayText&gt;(see Kessler, 2014 and below)&lt;/DisplayText&gt;&lt;record&gt;&lt;rec-number&gt;661&lt;/rec-number&gt;&lt;foreign-keys&gt;&lt;key app="EN" db-id="5xatt0094rr92mepzaexd2xzx29appesae0a" timestamp="1451911360"&gt;661&lt;/key&gt;&lt;/foreign-keys&gt;&lt;ref-type name="Electronic Article"&gt;43&lt;/ref-type&gt;&lt;contributors&gt;&lt;authors&gt;&lt;author&gt;Glenn Kessler&lt;/author&gt;&lt;/authors&gt;&lt;/contributors&gt;&lt;titles&gt;&lt;title&gt;Just the Facts&lt;/title&gt;&lt;secondary-title&gt;Foreign Affairs&lt;/secondary-title&gt;&lt;/titles&gt;&lt;periodical&gt;&lt;full-title&gt;Foreign Affairs&lt;/full-title&gt;&lt;/periodical&gt;&lt;volume&gt;Jan 6&lt;/volume&gt;&lt;dates&gt;&lt;year&gt;2014&lt;/year&gt;&lt;/dates&gt;&lt;urls&gt;&lt;related-urls&gt;&lt;url&gt;https://www.foreignaffairs.com/articles/2014-01-06/just-facts&lt;/url&gt;&lt;/related-urls&gt;&lt;/urls&gt;&lt;/record&gt;&lt;/Cite&gt;&lt;/EndNote&gt;</w:instrText>
      </w:r>
      <w:r w:rsidR="006C2E2F">
        <w:fldChar w:fldCharType="separate"/>
      </w:r>
      <w:r w:rsidR="003A64F2">
        <w:rPr>
          <w:noProof/>
        </w:rPr>
        <w:t>(see Kessler, 2014 and below)</w:t>
      </w:r>
      <w:r w:rsidR="006C2E2F">
        <w:fldChar w:fldCharType="end"/>
      </w:r>
      <w:r w:rsidR="002478DF">
        <w:t>.</w:t>
      </w:r>
    </w:p>
    <w:p w14:paraId="65334734" w14:textId="1E00390A" w:rsidR="0080325A" w:rsidRDefault="00777FCD" w:rsidP="006968A9">
      <w:r>
        <w:t>Empirically, t</w:t>
      </w:r>
      <w:r w:rsidR="00AF1BF5">
        <w:t>he p</w:t>
      </w:r>
      <w:r w:rsidR="00E20409">
        <w:t xml:space="preserve">ublic </w:t>
      </w:r>
      <w:r w:rsidR="00AF1BF5">
        <w:t xml:space="preserve">do indeed misperceive the realities of </w:t>
      </w:r>
      <w:r w:rsidR="006968A9">
        <w:t xml:space="preserve">working age </w:t>
      </w:r>
      <w:r w:rsidR="00E20409">
        <w:t>benefit</w:t>
      </w:r>
      <w:r w:rsidR="006968A9">
        <w:t>s</w:t>
      </w:r>
      <w:r w:rsidR="00E20409">
        <w:t xml:space="preserve"> in Anglo-Saxon countries</w:t>
      </w:r>
      <w:r w:rsidR="0009502D">
        <w:t xml:space="preserve"> </w:t>
      </w:r>
      <w:r w:rsidR="00E20409">
        <w:t>in ways that seem likely to contribute to perceived undeservingness. In a previous paper</w:t>
      </w:r>
      <w:r w:rsidR="006968A9">
        <w:t xml:space="preserve"> </w:t>
      </w:r>
      <w:r w:rsidR="0088161C">
        <w:fldChar w:fldCharType="begin"/>
      </w:r>
      <w:r w:rsidR="003A64F2">
        <w:instrText xml:space="preserve"> ADDIN EN.CITE &lt;EndNote&gt;&lt;Cite&gt;&lt;Author&gt;Baumberg&lt;/Author&gt;&lt;Year&gt;submitted&lt;/Year&gt;&lt;RecNum&gt;634&lt;/RecNum&gt;&lt;DisplayText&gt;(Baumberg Geiger, submitted)&lt;/DisplayText&gt;&lt;record&gt;&lt;rec-number&gt;634&lt;/rec-number&gt;&lt;foreign-keys&gt;&lt;key app="EN" db-id="5xatt0094rr92mepzaexd2xzx29appesae0a" timestamp="1451030895"&gt;634&lt;/key&gt;&lt;/foreign-keys&gt;&lt;ref-type name="Journal Article"&gt;17&lt;/ref-type&gt;&lt;contributors&gt;&lt;authors&gt;&lt;author&gt;Baumberg Geiger, B&lt;/author&gt;&lt;/authors&gt;&lt;/contributors&gt;&lt;titles&gt;&lt;title&gt;Benefit ‘myths’?  The accuracy and inaccuracy of public beliefs about the benefits system&lt;/title&gt;&lt;/titles&gt;&lt;dates&gt;&lt;year&gt;submitted&lt;/year&gt;&lt;/dates&gt;&lt;urls&gt;&lt;/urls&gt;&lt;/record&gt;&lt;/Cite&gt;&lt;/EndNote&gt;</w:instrText>
      </w:r>
      <w:r w:rsidR="0088161C">
        <w:fldChar w:fldCharType="separate"/>
      </w:r>
      <w:r w:rsidR="003A64F2">
        <w:rPr>
          <w:noProof/>
        </w:rPr>
        <w:t>(Baumberg Geiger, submitted)</w:t>
      </w:r>
      <w:r w:rsidR="0088161C">
        <w:fldChar w:fldCharType="end"/>
      </w:r>
      <w:r w:rsidR="0080325A">
        <w:rPr>
          <w:rStyle w:val="EndnoteReference"/>
        </w:rPr>
        <w:endnoteReference w:id="1"/>
      </w:r>
      <w:r w:rsidR="0080325A">
        <w:t>, I reviewed the accuracy of 46 measures across 18 datasets in the UK.</w:t>
      </w:r>
      <w:r w:rsidR="0080325A">
        <w:rPr>
          <w:i/>
        </w:rPr>
        <w:t xml:space="preserve"> </w:t>
      </w:r>
      <w:r>
        <w:t xml:space="preserve">With occasional </w:t>
      </w:r>
      <w:r w:rsidR="0080325A">
        <w:t xml:space="preserve">exceptions, </w:t>
      </w:r>
      <w:r>
        <w:t xml:space="preserve">this showed the </w:t>
      </w:r>
      <w:r w:rsidR="0080325A" w:rsidRPr="00E20409">
        <w:t xml:space="preserve">public </w:t>
      </w:r>
      <w:r>
        <w:t xml:space="preserve">had </w:t>
      </w:r>
      <w:r w:rsidR="0080325A" w:rsidRPr="00E20409">
        <w:t>low levels of understanding</w:t>
      </w:r>
      <w:r>
        <w:t xml:space="preserve"> </w:t>
      </w:r>
      <w:r w:rsidR="0080325A" w:rsidRPr="00E20409">
        <w:t>in ways that seem likely to undermine public support.  People wildly overestimate unemployment benefits compared to pensions</w:t>
      </w:r>
      <w:r w:rsidR="0080325A">
        <w:t xml:space="preserve"> – similar to US polls showing wild overestimates of the cost of food stamps to the US government </w:t>
      </w:r>
      <w:r w:rsidR="0080325A">
        <w:rPr>
          <w:rFonts w:ascii="Calibri" w:hAnsi="Calibri"/>
          <w:color w:val="000000"/>
          <w:szCs w:val="22"/>
        </w:rPr>
        <w:fldChar w:fldCharType="begin"/>
      </w:r>
      <w:r>
        <w:rPr>
          <w:rFonts w:ascii="Calibri" w:hAnsi="Calibri"/>
          <w:color w:val="000000"/>
          <w:szCs w:val="22"/>
        </w:rPr>
        <w:instrText xml:space="preserve"> ADDIN EN.CITE &lt;EndNote&gt;&lt;Cite&gt;&lt;Author&gt;CNN&lt;/Author&gt;&lt;Year&gt;2011&lt;/Year&gt;&lt;RecNum&gt;616&lt;/RecNum&gt;&lt;Prefix&gt;e.g. &lt;/Prefix&gt;&lt;DisplayText&gt;(e.g. CNN, 2011)&lt;/DisplayText&gt;&lt;record&gt;&lt;rec-number&gt;616&lt;/rec-number&gt;&lt;foreign-keys&gt;&lt;key app="EN" db-id="5xatt0094rr92mepzaexd2xzx29appesae0a" timestamp="1437751814"&gt;616&lt;/key&gt;&lt;/foreign-keys&gt;&lt;ref-type name="Electronic Article"&gt;43&lt;/ref-type&gt;&lt;contributors&gt;&lt;authors&gt;&lt;author&gt;CNN&lt;/author&gt;&lt;/authors&gt;&lt;/contributors&gt;&lt;titles&gt;&lt;title&gt;CNN Poll: Americans flunk budget IQ test&lt;/title&gt;&lt;/titles&gt;&lt;section&gt;1/4/2011&lt;/section&gt;&lt;dates&gt;&lt;year&gt;2011&lt;/year&gt;&lt;/dates&gt;&lt;pub-location&gt;CNN blog&lt;/pub-location&gt;&lt;urls&gt;&lt;related-urls&gt;&lt;url&gt;http://politicalticker.blogs.cnn.com/2011/04/01/cnn-poll-americans-flunk-budget-iq-test/&lt;/url&gt;&lt;/related-urls&gt;&lt;/urls&gt;&lt;/record&gt;&lt;/Cite&gt;&lt;/EndNote&gt;</w:instrText>
      </w:r>
      <w:r w:rsidR="0080325A">
        <w:rPr>
          <w:rFonts w:ascii="Calibri" w:hAnsi="Calibri"/>
          <w:color w:val="000000"/>
          <w:szCs w:val="22"/>
        </w:rPr>
        <w:fldChar w:fldCharType="separate"/>
      </w:r>
      <w:r>
        <w:rPr>
          <w:rFonts w:ascii="Calibri" w:hAnsi="Calibri"/>
          <w:noProof/>
          <w:color w:val="000000"/>
          <w:szCs w:val="22"/>
        </w:rPr>
        <w:t>(e.g. CNN, 2011)</w:t>
      </w:r>
      <w:r w:rsidR="0080325A">
        <w:rPr>
          <w:rFonts w:ascii="Calibri" w:hAnsi="Calibri"/>
          <w:color w:val="000000"/>
          <w:szCs w:val="22"/>
        </w:rPr>
        <w:fldChar w:fldCharType="end"/>
      </w:r>
      <w:r w:rsidR="0080325A" w:rsidRPr="00E20409">
        <w:t xml:space="preserve">.  Half of </w:t>
      </w:r>
      <w:r w:rsidR="0080325A">
        <w:t>Britons</w:t>
      </w:r>
      <w:r w:rsidR="0080325A" w:rsidRPr="00E20409">
        <w:t xml:space="preserve"> </w:t>
      </w:r>
      <w:r w:rsidR="00AF1BF5">
        <w:t xml:space="preserve">think </w:t>
      </w:r>
      <w:r w:rsidR="0080325A" w:rsidRPr="00E20409">
        <w:t xml:space="preserve">that out-of-work benefit claims have risen in the past fifteen years, whereas they have fallen noticeably.  And while it is difficult to know the true level of benefit fraud exactly, the public overestimate fraud compared to any reasonable figure. </w:t>
      </w:r>
      <w:r w:rsidR="0080325A">
        <w:t xml:space="preserve"> </w:t>
      </w:r>
    </w:p>
    <w:p w14:paraId="5F21443A" w14:textId="327AF47A" w:rsidR="0080325A" w:rsidRDefault="0080325A" w:rsidP="00A05A57">
      <w:r>
        <w:t xml:space="preserve">However, in the academic literature, the literatures on deservingness perceptions and benefit </w:t>
      </w:r>
      <w:r w:rsidR="00B55B8F">
        <w:t xml:space="preserve">beliefs </w:t>
      </w:r>
      <w:r>
        <w:t xml:space="preserve">have hitherto remained separate. Moreover, the truth of deservingness perceptions – or whether it is even ontologically desirable to speak of their ‘truthfulness’ – has not been discussed. In this chapter, I make a first attempt to bring these literatures together. </w:t>
      </w:r>
      <w:r w:rsidR="00777FCD">
        <w:t>I begin</w:t>
      </w:r>
      <w:r>
        <w:t xml:space="preserve"> by considering </w:t>
      </w:r>
      <w:r w:rsidRPr="00A05A57">
        <w:rPr>
          <w:i/>
        </w:rPr>
        <w:t>conceptually</w:t>
      </w:r>
      <w:r>
        <w:t xml:space="preserve"> how deservingness perceptions might be connected to factual </w:t>
      </w:r>
      <w:r w:rsidR="00B55B8F">
        <w:t>beliefs</w:t>
      </w:r>
      <w:r>
        <w:t>, before presenting the methods and results for an empirical analysis of the deservingness-</w:t>
      </w:r>
      <w:r w:rsidR="00B55B8F">
        <w:t xml:space="preserve">belief </w:t>
      </w:r>
      <w:r>
        <w:t xml:space="preserve">link across three UK and one European datasets. I conclude by considering whether the empirical link between </w:t>
      </w:r>
      <w:r w:rsidR="00B55B8F">
        <w:t xml:space="preserve">beliefs </w:t>
      </w:r>
      <w:r>
        <w:t>and deservingness perceptions is likely to be causal.</w:t>
      </w:r>
    </w:p>
    <w:p w14:paraId="320FE13C" w14:textId="34DF4D50" w:rsidR="0080325A" w:rsidRDefault="0080325A" w:rsidP="001F6B83">
      <w:pPr>
        <w:pStyle w:val="Heading2"/>
      </w:pPr>
      <w:r>
        <w:t>Theory and hypotheses</w:t>
      </w:r>
    </w:p>
    <w:p w14:paraId="4DB56AE3" w14:textId="6C9B5AB7" w:rsidR="00B55B8F" w:rsidRDefault="0080325A" w:rsidP="001F5175">
      <w:r>
        <w:t>While historically contested, attitudes are conventionally seen as evaluative judgements (a positive or negative disposition towards</w:t>
      </w:r>
      <w:r w:rsidR="00B55B8F">
        <w:t xml:space="preserve"> an attitude object), that can </w:t>
      </w:r>
      <w:r>
        <w:t xml:space="preserve">at least theoretically be separated from cognitive evaluations of the object that are known as ‘beliefs’ </w:t>
      </w:r>
      <w:r>
        <w:fldChar w:fldCharType="begin"/>
      </w:r>
      <w:r>
        <w:instrText xml:space="preserve"> ADDIN EN.CITE &lt;EndNote&gt;&lt;Cite&gt;&lt;Author&gt;Oskamp&lt;/Author&gt;&lt;Year&gt;2005&lt;/Year&gt;&lt;RecNum&gt;642&lt;/RecNum&gt;&lt;Prefix&gt;e.g. &lt;/Prefix&gt;&lt;DisplayText&gt;(e.g. Oskamp &amp;amp; Schultz, 2005)&lt;/DisplayText&gt;&lt;record&gt;&lt;rec-number&gt;642&lt;/rec-number&gt;&lt;foreign-keys&gt;&lt;key app="EN" db-id="5xatt0094rr92mepzaexd2xzx29appesae0a" timestamp="1451839605"&gt;642&lt;/key&gt;&lt;/foreign-keys&gt;&lt;ref-type name="Book"&gt;6&lt;/ref-type&gt;&lt;contributors&gt;&lt;authors&gt;&lt;author&gt;Oskamp, Stuart&lt;/author&gt;&lt;author&gt;Schultz, P Wesley&lt;/author&gt;&lt;/authors&gt;&lt;/contributors&gt;&lt;titles&gt;&lt;title&gt;Attitudes and opinions&lt;/title&gt;&lt;/titles&gt;&lt;dates&gt;&lt;year&gt;2005&lt;/year&gt;&lt;/dates&gt;&lt;publisher&gt;Psychology Press&lt;/publisher&gt;&lt;isbn&gt;1135618615&lt;/isbn&gt;&lt;urls&gt;&lt;related-urls&gt;&lt;url&gt;https://books.google.co.uk/books?id=OMh4AgAAQBAJ&amp;amp;printsec=frontcover#v=onepage&amp;amp;q&amp;amp;f=false&lt;/url&gt;&lt;/related-urls&gt;&lt;/urls&gt;&lt;/record&gt;&lt;/Cite&gt;&lt;/EndNote&gt;</w:instrText>
      </w:r>
      <w:r>
        <w:fldChar w:fldCharType="separate"/>
      </w:r>
      <w:r>
        <w:rPr>
          <w:noProof/>
        </w:rPr>
        <w:t>(e.g. Oskamp &amp; Schultz, 2005)</w:t>
      </w:r>
      <w:r>
        <w:fldChar w:fldCharType="end"/>
      </w:r>
      <w:r>
        <w:t>.</w:t>
      </w:r>
      <w:r w:rsidR="00B55B8F">
        <w:t xml:space="preserve"> </w:t>
      </w:r>
      <w:r w:rsidR="00F07C86">
        <w:t xml:space="preserve">While it makes sense to ask if beliefs are empirically true (unlike for attitudes), </w:t>
      </w:r>
      <w:r>
        <w:t xml:space="preserve">this is not to suggest that </w:t>
      </w:r>
      <w:r w:rsidR="00B55B8F">
        <w:t xml:space="preserve">our </w:t>
      </w:r>
      <w:r w:rsidR="00F07C86">
        <w:rPr>
          <w:i/>
        </w:rPr>
        <w:t xml:space="preserve">knowledge </w:t>
      </w:r>
      <w:r>
        <w:t xml:space="preserve">of </w:t>
      </w:r>
      <w:r w:rsidR="00F07C86">
        <w:t xml:space="preserve">the truth of </w:t>
      </w:r>
      <w:r>
        <w:t xml:space="preserve">any belief can be fully value-free </w:t>
      </w:r>
      <w:r>
        <w:fldChar w:fldCharType="begin"/>
      </w:r>
      <w:r>
        <w:instrText xml:space="preserve"> ADDIN EN.CITE &lt;EndNote&gt;&lt;Cite&gt;&lt;Author&gt;Baumberg&lt;/Author&gt;&lt;Year&gt;submitted&lt;/Year&gt;&lt;RecNum&gt;634&lt;/RecNum&gt;&lt;Prefix&gt;see &lt;/Prefix&gt;&lt;DisplayText&gt;(see Baumberg Geiger, submitted)&lt;/DisplayText&gt;&lt;record&gt;&lt;rec-number&gt;634&lt;/rec-number&gt;&lt;foreign-keys&gt;&lt;key app="EN" db-id="5xatt0094rr92mepzaexd2xzx29appesae0a" timestamp="1451030895"&gt;634&lt;/key&gt;&lt;/foreign-keys&gt;&lt;ref-type name="Journal Article"&gt;17&lt;/ref-type&gt;&lt;contributors&gt;&lt;authors&gt;&lt;author&gt;Baumberg Geiger, B&lt;/author&gt;&lt;/authors&gt;&lt;/contributors&gt;&lt;titles&gt;&lt;title&gt;Benefit ‘myths’?  The accuracy and inaccuracy of public beliefs about the benefits system&lt;/title&gt;&lt;/titles&gt;&lt;dates&gt;&lt;year&gt;submitted&lt;/year&gt;&lt;/dates&gt;&lt;urls&gt;&lt;/urls&gt;&lt;/record&gt;&lt;/Cite&gt;&lt;/EndNote&gt;</w:instrText>
      </w:r>
      <w:r>
        <w:fldChar w:fldCharType="separate"/>
      </w:r>
      <w:r>
        <w:rPr>
          <w:noProof/>
        </w:rPr>
        <w:t>(see Baumberg Geiger, submitted)</w:t>
      </w:r>
      <w:r>
        <w:fldChar w:fldCharType="end"/>
      </w:r>
      <w:r>
        <w:t xml:space="preserve">. </w:t>
      </w:r>
      <w:r w:rsidR="00695DA0">
        <w:t>W</w:t>
      </w:r>
      <w:r>
        <w:t xml:space="preserve">e must </w:t>
      </w:r>
      <w:r w:rsidR="00695DA0">
        <w:t xml:space="preserve">therefore </w:t>
      </w:r>
      <w:r>
        <w:t>be continually aware of values and uncertainty if we are to make claims about ‘false beliefs’.</w:t>
      </w:r>
      <w:r w:rsidR="00B55B8F">
        <w:t xml:space="preserve"> (Furthermore, while I take ‘perceptions’ to be synonymous with ‘beliefs’, I </w:t>
      </w:r>
      <w:r w:rsidR="00D10384">
        <w:t xml:space="preserve">depart from the wider literature in avoiding </w:t>
      </w:r>
      <w:r w:rsidR="00B55B8F">
        <w:t>the term ‘knowledge’</w:t>
      </w:r>
      <w:r w:rsidR="00AF1BF5">
        <w:t xml:space="preserve">. This is because </w:t>
      </w:r>
      <w:r w:rsidR="00B55B8F">
        <w:t xml:space="preserve">philosophers generally understand </w:t>
      </w:r>
      <w:r w:rsidR="00AF1BF5">
        <w:t xml:space="preserve">‘knowledge’ </w:t>
      </w:r>
      <w:r w:rsidR="00B55B8F">
        <w:t xml:space="preserve">to imply </w:t>
      </w:r>
      <w:r w:rsidR="00B55B8F" w:rsidRPr="00B55B8F">
        <w:rPr>
          <w:i/>
        </w:rPr>
        <w:t>justification</w:t>
      </w:r>
      <w:r w:rsidR="00B55B8F">
        <w:t xml:space="preserve"> </w:t>
      </w:r>
      <w:r w:rsidR="00D10384">
        <w:t xml:space="preserve">as well as </w:t>
      </w:r>
      <w:r w:rsidR="00B55B8F">
        <w:t>true belief</w:t>
      </w:r>
      <w:r w:rsidR="00D10384">
        <w:t>s</w:t>
      </w:r>
      <w:r w:rsidR="00B55B8F">
        <w:t xml:space="preserve">). </w:t>
      </w:r>
    </w:p>
    <w:p w14:paraId="08FE75F4" w14:textId="1EF41D56" w:rsidR="0080325A" w:rsidRDefault="00B61075" w:rsidP="0009502D">
      <w:r>
        <w:t>Under this definition, I argue that d</w:t>
      </w:r>
      <w:r w:rsidR="0080325A">
        <w:t xml:space="preserve">eservingness perceptions (as conceptualised in </w:t>
      </w:r>
      <w:r w:rsidR="0080325A" w:rsidRPr="000D40FE">
        <w:rPr>
          <w:highlight w:val="yellow"/>
        </w:rPr>
        <w:t xml:space="preserve">Chapter </w:t>
      </w:r>
      <w:r w:rsidR="0080325A">
        <w:rPr>
          <w:highlight w:val="yellow"/>
        </w:rPr>
        <w:t>1</w:t>
      </w:r>
      <w:r w:rsidR="0080325A">
        <w:t xml:space="preserve">) are </w:t>
      </w:r>
      <w:r>
        <w:t xml:space="preserve">not conventional beliefs, but are either attitudes or what </w:t>
      </w:r>
      <w:proofErr w:type="spellStart"/>
      <w:r>
        <w:t>Oskamp</w:t>
      </w:r>
      <w:proofErr w:type="spellEnd"/>
      <w:r>
        <w:t xml:space="preserve"> &amp; Schultz term ‘evaluative beliefs’ (in which </w:t>
      </w:r>
      <w:r w:rsidR="00695DA0">
        <w:t xml:space="preserve">explicit </w:t>
      </w:r>
      <w:r>
        <w:t>value judgements and beliefs are entangled).</w:t>
      </w:r>
      <w:r w:rsidR="0080325A">
        <w:t xml:space="preserve"> </w:t>
      </w:r>
      <w:r>
        <w:t xml:space="preserve">While deservingness perceptions themselves can therefore not be ‘true’ or ‘false’, they will </w:t>
      </w:r>
      <w:r w:rsidR="0080325A">
        <w:t xml:space="preserve">be associated with benefit </w:t>
      </w:r>
      <w:r w:rsidR="00B55B8F">
        <w:t xml:space="preserve">beliefs </w:t>
      </w:r>
      <w:r w:rsidR="0080325A">
        <w:t xml:space="preserve">to the extent that </w:t>
      </w:r>
      <w:r w:rsidR="00B55B8F">
        <w:t xml:space="preserve">these beliefs </w:t>
      </w:r>
      <w:r w:rsidR="00B55B8F">
        <w:rPr>
          <w:i/>
        </w:rPr>
        <w:t xml:space="preserve">imply </w:t>
      </w:r>
      <w:r w:rsidR="0080325A">
        <w:t>the (</w:t>
      </w:r>
      <w:proofErr w:type="gramStart"/>
      <w:r w:rsidR="0080325A">
        <w:t>un)</w:t>
      </w:r>
      <w:proofErr w:type="gramEnd"/>
      <w:r w:rsidR="0080325A">
        <w:t xml:space="preserve">deservingness of claimants – and this will clearly vary dependent on the </w:t>
      </w:r>
      <w:r w:rsidR="00B55B8F">
        <w:t xml:space="preserve">belief </w:t>
      </w:r>
      <w:r w:rsidR="0080325A">
        <w:t>item in question</w:t>
      </w:r>
      <w:r w:rsidR="0080325A" w:rsidRPr="00510847">
        <w:t>.</w:t>
      </w:r>
      <w:r w:rsidR="0080325A">
        <w:t xml:space="preserve"> A small number of studies in the US </w:t>
      </w:r>
      <w:r w:rsidR="0080325A">
        <w:fldChar w:fldCharType="begin"/>
      </w:r>
      <w:r w:rsidR="0080325A">
        <w:instrText xml:space="preserve"> ADDIN EN.CITE &lt;EndNote&gt;&lt;Cite&gt;&lt;Author&gt;Blinder&lt;/Author&gt;&lt;Year&gt;2004&lt;/Year&gt;&lt;RecNum&gt;238&lt;/RecNum&gt;&lt;DisplayText&gt;(Blinder &amp;amp; Krueger, 2004)&lt;/DisplayText&gt;&lt;record&gt;&lt;rec-number&gt;238&lt;/rec-number&gt;&lt;foreign-keys&gt;&lt;key app="EN" db-id="5xatt0094rr92mepzaexd2xzx29appesae0a" timestamp="0"&gt;238&lt;/key&gt;&lt;/foreign-keys&gt;&lt;ref-type name="Report"&gt;27&lt;/ref-type&gt;&lt;contributors&gt;&lt;authors&gt;&lt;author&gt;Blinder,AS&lt;/author&gt;&lt;author&gt;Krueger, A.&lt;/author&gt;&lt;/authors&gt;&lt;/contributors&gt;&lt;titles&gt;&lt;title&gt;What does the public know about economic policy, and how does it know it?&lt;/title&gt;&lt;secondary-title&gt;IZA Discussion Paper No. 1324&lt;/secondary-title&gt;&lt;/titles&gt;&lt;dates&gt;&lt;year&gt;2004&lt;/year&gt;&lt;/dates&gt;&lt;pub-location&gt;Bonn&lt;/pub-location&gt;&lt;publisher&gt;The Institute for the Study of Labor (IZA)&lt;/publisher&gt;&lt;urls&gt;&lt;/urls&gt;&lt;/record&gt;&lt;/Cite&gt;&lt;/EndNote&gt;</w:instrText>
      </w:r>
      <w:r w:rsidR="0080325A">
        <w:fldChar w:fldCharType="separate"/>
      </w:r>
      <w:r w:rsidR="0080325A">
        <w:rPr>
          <w:noProof/>
        </w:rPr>
        <w:t>(Blinder &amp; Krueger, 2004)</w:t>
      </w:r>
      <w:r w:rsidR="0080325A">
        <w:fldChar w:fldCharType="end"/>
      </w:r>
      <w:r w:rsidR="0080325A">
        <w:t xml:space="preserve"> and Hong Kong </w:t>
      </w:r>
      <w:r w:rsidR="0080325A">
        <w:fldChar w:fldCharType="begin"/>
      </w:r>
      <w:r w:rsidR="0080325A">
        <w:instrText xml:space="preserve"> ADDIN EN.CITE &lt;EndNote&gt;&lt;Cite&gt;&lt;Author&gt;Wong&lt;/Author&gt;&lt;Year&gt;2006&lt;/Year&gt;&lt;RecNum&gt;239&lt;/RecNum&gt;&lt;DisplayText&gt;(Wong &amp;amp; Tang, 2006)&lt;/DisplayText&gt;&lt;record&gt;&lt;rec-number&gt;239&lt;/rec-number&gt;&lt;foreign-keys&gt;&lt;key app="EN" db-id="5xatt0094rr92mepzaexd2xzx29appesae0a" timestamp="0"&gt;239&lt;/key&gt;&lt;/foreign-keys&gt;&lt;ref-type name="Book Section"&gt;5&lt;/ref-type&gt;&lt;contributors&gt;&lt;authors&gt;&lt;author&gt;Chack-kie Wong &lt;/author&gt;&lt;author&gt;Kwong-leung Tang&lt;/author&gt;&lt;/authors&gt;&lt;secondary-authors&gt;&lt;author&gt;James Midgley &lt;/author&gt;&lt;author&gt;Kwong-leung Tang &lt;/author&gt;&lt;/secondary-authors&gt;&lt;/contributors&gt;&lt;titles&gt;&lt;title&gt;Knowledge of public policy and the perceived positive impact of the welfare benefits system&lt;/title&gt;&lt;secondary-title&gt;Social Policy and Poverty in East Asia: The Role of Social Security&lt;/secondary-title&gt;&lt;/titles&gt;&lt;dates&gt;&lt;year&gt;2006&lt;/year&gt;&lt;/dates&gt;&lt;pub-location&gt;London&lt;/pub-location&gt;&lt;publisher&gt;Taylor &amp;amp; Francis &lt;/publisher&gt;&lt;urls&gt;&lt;/urls&gt;&lt;/record&gt;&lt;/Cite&gt;&lt;/EndNote&gt;</w:instrText>
      </w:r>
      <w:r w:rsidR="0080325A">
        <w:fldChar w:fldCharType="separate"/>
      </w:r>
      <w:r w:rsidR="0080325A">
        <w:rPr>
          <w:noProof/>
        </w:rPr>
        <w:t>(Wong &amp; Tang, 2006)</w:t>
      </w:r>
      <w:r w:rsidR="0080325A">
        <w:fldChar w:fldCharType="end"/>
      </w:r>
      <w:r w:rsidR="0080325A">
        <w:t xml:space="preserve"> examine the links between benefit beliefs and various </w:t>
      </w:r>
      <w:r w:rsidR="0080325A">
        <w:lastRenderedPageBreak/>
        <w:t xml:space="preserve">welfare state attitudes, but very few studies have previously examined the </w:t>
      </w:r>
      <w:r w:rsidR="00B55B8F">
        <w:t>belief</w:t>
      </w:r>
      <w:r w:rsidR="0080325A">
        <w:t xml:space="preserve">-deservingness link. My hypotheses for each of the </w:t>
      </w:r>
      <w:r w:rsidR="00B55B8F">
        <w:t xml:space="preserve">belief </w:t>
      </w:r>
      <w:r w:rsidR="0080325A">
        <w:t xml:space="preserve">domains reviewed in Baumberg Geiger </w:t>
      </w:r>
      <w:r w:rsidR="0080325A">
        <w:fldChar w:fldCharType="begin"/>
      </w:r>
      <w:r w:rsidR="0080325A">
        <w:instrText xml:space="preserve"> ADDIN EN.CITE &lt;EndNote&gt;&lt;Cite ExcludeAuth="1"&gt;&lt;Author&gt;Baumberg&lt;/Author&gt;&lt;Year&gt;submitted&lt;/Year&gt;&lt;RecNum&gt;634&lt;/RecNum&gt;&lt;DisplayText&gt;(submitted)&lt;/DisplayText&gt;&lt;record&gt;&lt;rec-number&gt;634&lt;/rec-number&gt;&lt;foreign-keys&gt;&lt;key app="EN" db-id="5xatt0094rr92mepzaexd2xzx29appesae0a" timestamp="1451030895"&gt;634&lt;/key&gt;&lt;/foreign-keys&gt;&lt;ref-type name="Journal Article"&gt;17&lt;/ref-type&gt;&lt;contributors&gt;&lt;authors&gt;&lt;author&gt;Baumberg Geiger, B&lt;/author&gt;&lt;/authors&gt;&lt;/contributors&gt;&lt;titles&gt;&lt;title&gt;Benefit ‘myths’?  The accuracy and inaccuracy of public beliefs about the benefits system&lt;/title&gt;&lt;/titles&gt;&lt;dates&gt;&lt;year&gt;submitted&lt;/year&gt;&lt;/dates&gt;&lt;urls&gt;&lt;/urls&gt;&lt;/record&gt;&lt;/Cite&gt;&lt;/EndNote&gt;</w:instrText>
      </w:r>
      <w:r w:rsidR="0080325A">
        <w:fldChar w:fldCharType="separate"/>
      </w:r>
      <w:r w:rsidR="0080325A">
        <w:rPr>
          <w:noProof/>
        </w:rPr>
        <w:t>(submitted)</w:t>
      </w:r>
      <w:r w:rsidR="0080325A">
        <w:fldChar w:fldCharType="end"/>
      </w:r>
      <w:r w:rsidR="0080325A">
        <w:t xml:space="preserve"> are:</w:t>
      </w:r>
    </w:p>
    <w:p w14:paraId="35E2B5E9" w14:textId="2E425143" w:rsidR="0080325A" w:rsidRDefault="0080325A" w:rsidP="006771D8">
      <w:pPr>
        <w:pStyle w:val="ListParagraph"/>
        <w:numPr>
          <w:ilvl w:val="0"/>
          <w:numId w:val="13"/>
        </w:numPr>
      </w:pPr>
      <w:r w:rsidRPr="006771D8">
        <w:rPr>
          <w:i/>
        </w:rPr>
        <w:t>Extent of benefits fraud</w:t>
      </w:r>
      <w:r>
        <w:t xml:space="preserve">: fraudulent claimants seem </w:t>
      </w:r>
      <w:r w:rsidR="00764BB0">
        <w:t xml:space="preserve">almost tautologically to be </w:t>
      </w:r>
      <w:r>
        <w:t>undeserving</w:t>
      </w:r>
      <w:r w:rsidR="006F23C9">
        <w:t xml:space="preserve">, and </w:t>
      </w:r>
      <w:r w:rsidR="00B06A16">
        <w:t xml:space="preserve">I therefore expect </w:t>
      </w:r>
      <w:r w:rsidR="006F23C9">
        <w:t xml:space="preserve">perceived fraud </w:t>
      </w:r>
      <w:r>
        <w:t xml:space="preserve">to be associated with </w:t>
      </w:r>
      <w:r w:rsidR="006F23C9">
        <w:t xml:space="preserve">perceived </w:t>
      </w:r>
      <w:r>
        <w:t>undeservingness.</w:t>
      </w:r>
    </w:p>
    <w:p w14:paraId="064D2B79" w14:textId="6CC8451D" w:rsidR="0080325A" w:rsidRDefault="0080325A" w:rsidP="006771D8">
      <w:pPr>
        <w:pStyle w:val="ListParagraph"/>
        <w:numPr>
          <w:ilvl w:val="0"/>
          <w:numId w:val="13"/>
        </w:numPr>
      </w:pPr>
      <w:r w:rsidRPr="006771D8">
        <w:rPr>
          <w:i/>
        </w:rPr>
        <w:t>Value of benefit payments</w:t>
      </w:r>
      <w:r>
        <w:rPr>
          <w:i/>
        </w:rPr>
        <w:t>/incentives to work</w:t>
      </w:r>
      <w:r>
        <w:t xml:space="preserve">: </w:t>
      </w:r>
      <w:r w:rsidR="00B06A16">
        <w:t xml:space="preserve">I expect </w:t>
      </w:r>
      <w:r w:rsidR="006F23C9">
        <w:t xml:space="preserve">perceived lower work </w:t>
      </w:r>
      <w:r>
        <w:t xml:space="preserve">incentives to be associated with </w:t>
      </w:r>
      <w:r w:rsidR="006F23C9">
        <w:t>perceived undeservingness (reflecting longstanding British debates)</w:t>
      </w:r>
      <w:r>
        <w:t xml:space="preserve">. </w:t>
      </w:r>
      <w:r w:rsidR="00B06A16">
        <w:t>Similarly, I expect t</w:t>
      </w:r>
      <w:r>
        <w:t xml:space="preserve">he </w:t>
      </w:r>
      <w:r w:rsidR="006F23C9">
        <w:t xml:space="preserve">higher perceived benefit values </w:t>
      </w:r>
      <w:r>
        <w:t xml:space="preserve">to be associated with lower perceived deservingness, partly because this implies a greater incentive to claim benefits, and partly because it implies a lower level of need. </w:t>
      </w:r>
    </w:p>
    <w:p w14:paraId="7FAD8383" w14:textId="1BECC2EA" w:rsidR="0080325A" w:rsidRDefault="0080325A" w:rsidP="006771D8">
      <w:pPr>
        <w:pStyle w:val="ListParagraph"/>
        <w:numPr>
          <w:ilvl w:val="0"/>
          <w:numId w:val="13"/>
        </w:numPr>
      </w:pPr>
      <w:r w:rsidRPr="008619C1">
        <w:rPr>
          <w:i/>
        </w:rPr>
        <w:t>Duration of claims</w:t>
      </w:r>
      <w:r>
        <w:t>: a perception that most claims are long-term may imply a lack of reciprocity (</w:t>
      </w:r>
      <w:r w:rsidR="006F23C9">
        <w:t xml:space="preserve">being </w:t>
      </w:r>
      <w:r>
        <w:t xml:space="preserve">less likely to work in future) and greater control (making fewer efforts to overcome job loss). I therefore expect </w:t>
      </w:r>
      <w:r w:rsidR="00B06A16">
        <w:t xml:space="preserve">it </w:t>
      </w:r>
      <w:r>
        <w:t>to be associated with lower perceived deservingness.</w:t>
      </w:r>
    </w:p>
    <w:p w14:paraId="6C1A0EC4" w14:textId="30EC2BE6" w:rsidR="0080325A" w:rsidRDefault="0080325A" w:rsidP="006771D8">
      <w:pPr>
        <w:pStyle w:val="ListParagraph"/>
        <w:numPr>
          <w:ilvl w:val="0"/>
          <w:numId w:val="13"/>
        </w:numPr>
      </w:pPr>
      <w:r w:rsidRPr="000B0BBC">
        <w:rPr>
          <w:i/>
        </w:rPr>
        <w:t>Relative spending on different benefits</w:t>
      </w:r>
      <w:r>
        <w:t xml:space="preserve">: some claimant groups are consistently perceived to </w:t>
      </w:r>
      <w:proofErr w:type="gramStart"/>
      <w:r>
        <w:t>be more deserving</w:t>
      </w:r>
      <w:proofErr w:type="gramEnd"/>
      <w:r>
        <w:t xml:space="preserve"> than others – indeed, </w:t>
      </w:r>
      <w:r w:rsidRPr="000B0BBC">
        <w:rPr>
          <w:highlight w:val="yellow"/>
        </w:rPr>
        <w:t xml:space="preserve">Chapter </w:t>
      </w:r>
      <w:r w:rsidR="006F23C9">
        <w:rPr>
          <w:highlight w:val="yellow"/>
        </w:rPr>
        <w:t>1</w:t>
      </w:r>
      <w:r>
        <w:t xml:space="preserve"> considers whether this ordering is universal.</w:t>
      </w:r>
      <w:r w:rsidR="00B06A16">
        <w:t xml:space="preserve"> I therefore expect </w:t>
      </w:r>
      <w:r w:rsidR="006F23C9">
        <w:t xml:space="preserve">perceived </w:t>
      </w:r>
      <w:r>
        <w:t xml:space="preserve">spending on deserving </w:t>
      </w:r>
      <w:r w:rsidR="006F23C9">
        <w:t xml:space="preserve">group </w:t>
      </w:r>
      <w:r>
        <w:t>(e.g. pensioners</w:t>
      </w:r>
      <w:r w:rsidR="00B06A16">
        <w:t xml:space="preserve"> </w:t>
      </w:r>
      <w:r w:rsidR="006F23C9">
        <w:t xml:space="preserve">vs. </w:t>
      </w:r>
      <w:r w:rsidR="00B06A16">
        <w:t>unemployed people</w:t>
      </w:r>
      <w:r>
        <w:t xml:space="preserve">) to be associated with </w:t>
      </w:r>
      <w:r w:rsidR="00B06A16">
        <w:t xml:space="preserve">greater perceived </w:t>
      </w:r>
      <w:r>
        <w:t>deservingness.</w:t>
      </w:r>
    </w:p>
    <w:p w14:paraId="1B1F1763" w14:textId="30C41016" w:rsidR="0080325A" w:rsidRDefault="0080325A" w:rsidP="006771D8">
      <w:pPr>
        <w:pStyle w:val="ListParagraph"/>
        <w:numPr>
          <w:ilvl w:val="0"/>
          <w:numId w:val="13"/>
        </w:numPr>
      </w:pPr>
      <w:r w:rsidRPr="00552F06">
        <w:rPr>
          <w:i/>
        </w:rPr>
        <w:t>Overall extent of claims/spending</w:t>
      </w:r>
      <w:r>
        <w:t>: greater perceived levels of claims may indicate undeservingness</w:t>
      </w:r>
      <w:r w:rsidR="00552F06">
        <w:t xml:space="preserve"> (</w:t>
      </w:r>
      <w:r w:rsidR="006F23C9">
        <w:t xml:space="preserve">if </w:t>
      </w:r>
      <w:r>
        <w:t xml:space="preserve">people have a fixed idea of the number of deserving </w:t>
      </w:r>
      <w:r w:rsidR="006F23C9">
        <w:t>claimants</w:t>
      </w:r>
      <w:r w:rsidR="00552F06">
        <w:t xml:space="preserve">) </w:t>
      </w:r>
      <w:r w:rsidR="00867B9F">
        <w:t xml:space="preserve">– but may </w:t>
      </w:r>
      <w:r w:rsidR="006F23C9">
        <w:t xml:space="preserve">equally </w:t>
      </w:r>
      <w:r w:rsidR="00867B9F">
        <w:t xml:space="preserve">indicate </w:t>
      </w:r>
      <w:r w:rsidR="00552F06">
        <w:t>deservingness (</w:t>
      </w:r>
      <w:r w:rsidR="006F23C9">
        <w:t>if times of unemployment increase support for benefits</w:t>
      </w:r>
      <w:r w:rsidR="00552F06">
        <w:t>)</w:t>
      </w:r>
      <w:r>
        <w:t xml:space="preserve">. </w:t>
      </w:r>
    </w:p>
    <w:p w14:paraId="0595E38E" w14:textId="6FBE057B" w:rsidR="007530EB" w:rsidRDefault="007530EB" w:rsidP="007530EB">
      <w:r>
        <w:t xml:space="preserve">These hypotheses refer to the </w:t>
      </w:r>
      <w:r>
        <w:rPr>
          <w:i/>
        </w:rPr>
        <w:t xml:space="preserve">average </w:t>
      </w:r>
      <w:r>
        <w:t xml:space="preserve">relationship between benefit beliefs and perceived deservingness, but this may conceal a much more complex relationship between the two. </w:t>
      </w:r>
      <w:r w:rsidR="006F23C9">
        <w:t xml:space="preserve">This is best </w:t>
      </w:r>
      <w:r>
        <w:t>describe</w:t>
      </w:r>
      <w:r w:rsidR="006F23C9">
        <w:t>d</w:t>
      </w:r>
      <w:r>
        <w:t xml:space="preserve"> by way of an analogy. </w:t>
      </w:r>
      <w:r w:rsidR="002E76BC">
        <w:t xml:space="preserve">People’s beliefs/attitudes are like a chaotically-constructed building. The impact of changing a belief is like removing a single </w:t>
      </w:r>
      <w:r w:rsidR="006F23C9">
        <w:t>pillar</w:t>
      </w:r>
      <w:r w:rsidR="002E76BC">
        <w:t xml:space="preserve">: it depends on the position of the </w:t>
      </w:r>
      <w:r w:rsidR="006F23C9">
        <w:t xml:space="preserve">pillar </w:t>
      </w:r>
      <w:r w:rsidR="002E76BC">
        <w:t xml:space="preserve">within the structure.  If it is pivotal, then the structure will collapse; if it is irrelevant, then the building will remain </w:t>
      </w:r>
      <w:r w:rsidR="006F23C9">
        <w:t>intact</w:t>
      </w:r>
      <w:r w:rsidR="002E76BC">
        <w:t xml:space="preserve">; and </w:t>
      </w:r>
      <w:r w:rsidR="006F23C9">
        <w:t xml:space="preserve">often </w:t>
      </w:r>
      <w:r w:rsidR="002E76BC">
        <w:t xml:space="preserve">the building </w:t>
      </w:r>
      <w:r w:rsidR="006F23C9">
        <w:t xml:space="preserve">will be </w:t>
      </w:r>
      <w:proofErr w:type="gramStart"/>
      <w:r w:rsidR="002E76BC">
        <w:t>weakened,</w:t>
      </w:r>
      <w:proofErr w:type="gramEnd"/>
      <w:r w:rsidR="002E76BC">
        <w:t xml:space="preserve"> </w:t>
      </w:r>
      <w:r w:rsidR="006F23C9">
        <w:t xml:space="preserve">and </w:t>
      </w:r>
      <w:r w:rsidR="002E76BC">
        <w:t xml:space="preserve">only collapse if other supports are removed or other pressures applied. Similarly, changing a belief may lead to the collapse of someone’s worldview, or have no effect, or have a </w:t>
      </w:r>
      <w:r w:rsidR="002E76BC">
        <w:rPr>
          <w:i/>
        </w:rPr>
        <w:t xml:space="preserve">contingent </w:t>
      </w:r>
      <w:r w:rsidR="002E76BC">
        <w:t xml:space="preserve">effect on their worldview that depends on other factors. </w:t>
      </w:r>
      <w:r w:rsidR="0050751D">
        <w:t xml:space="preserve">(As Converse </w:t>
      </w:r>
      <w:r w:rsidR="0050751D">
        <w:fldChar w:fldCharType="begin"/>
      </w:r>
      <w:r w:rsidR="0050751D">
        <w:instrText xml:space="preserve"> ADDIN EN.CITE &lt;EndNote&gt;&lt;Cite ExcludeAuth="1"&gt;&lt;Author&gt;Converse&lt;/Author&gt;&lt;Year&gt;2006/1964&lt;/Year&gt;&lt;RecNum&gt;624&lt;/RecNum&gt;&lt;DisplayText&gt;(2006/1964)&lt;/DisplayText&gt;&lt;record&gt;&lt;rec-number&gt;624&lt;/rec-number&gt;&lt;foreign-keys&gt;&lt;key app="EN" db-id="5xatt0094rr92mepzaexd2xzx29appesae0a" timestamp="1437805837"&gt;624&lt;/key&gt;&lt;/foreign-keys&gt;&lt;ref-type name="Journal Article"&gt;17&lt;/ref-type&gt;&lt;contributors&gt;&lt;authors&gt;&lt;author&gt;Converse, Philip E&lt;/author&gt;&lt;/authors&gt;&lt;/contributors&gt;&lt;titles&gt;&lt;title&gt;The nature of belief systems in mass publics&lt;/title&gt;&lt;secondary-title&gt;Critical Review&lt;/secondary-title&gt;&lt;/titles&gt;&lt;periodical&gt;&lt;full-title&gt;Critical Review&lt;/full-title&gt;&lt;/periodical&gt;&lt;pages&gt;1-74&lt;/pages&gt;&lt;volume&gt;18&lt;/volume&gt;&lt;number&gt;1-3&lt;/number&gt;&lt;dates&gt;&lt;year&gt;2006/1964&lt;/year&gt;&lt;/dates&gt;&lt;isbn&gt;0891-3811&lt;/isbn&gt;&lt;urls&gt;&lt;/urls&gt;&lt;/record&gt;&lt;/Cite&gt;&lt;/EndNote&gt;</w:instrText>
      </w:r>
      <w:r w:rsidR="0050751D">
        <w:fldChar w:fldCharType="separate"/>
      </w:r>
      <w:r w:rsidR="0050751D">
        <w:rPr>
          <w:noProof/>
        </w:rPr>
        <w:t>(2006/1964)</w:t>
      </w:r>
      <w:r w:rsidR="0050751D">
        <w:fldChar w:fldCharType="end"/>
      </w:r>
      <w:r w:rsidR="0050751D">
        <w:t xml:space="preserve"> noted there can be logical constraints on belief systems, but only to the extent that these are </w:t>
      </w:r>
      <w:r w:rsidR="0050751D">
        <w:rPr>
          <w:i/>
        </w:rPr>
        <w:t xml:space="preserve">experienced </w:t>
      </w:r>
      <w:r w:rsidR="0050751D">
        <w:t xml:space="preserve">as logical inconsistencies). </w:t>
      </w:r>
      <w:r w:rsidR="002E76BC">
        <w:t>Despite my focus on average effects here, it seems likely that the relationship is complex, non-linear, and will vary across different groups, and I specifically test this secondary hypothesis below.</w:t>
      </w:r>
    </w:p>
    <w:p w14:paraId="25DB38E8" w14:textId="41E961D3" w:rsidR="0080325A" w:rsidRDefault="0080325A" w:rsidP="0009502D">
      <w:r>
        <w:t>We now turn to examining whether these hypothesised associations between knowledge and deservingness are borne out empirically.</w:t>
      </w:r>
    </w:p>
    <w:p w14:paraId="1DC1BCF0" w14:textId="70168BCC" w:rsidR="0080325A" w:rsidRDefault="0080325A" w:rsidP="006771D8">
      <w:pPr>
        <w:pStyle w:val="Heading2"/>
      </w:pPr>
      <w:r>
        <w:t>Methods</w:t>
      </w:r>
    </w:p>
    <w:p w14:paraId="7FD92D54" w14:textId="77777777" w:rsidR="00F802AC" w:rsidRDefault="00F802AC" w:rsidP="00F802AC">
      <w:pPr>
        <w:pStyle w:val="Heading3"/>
      </w:pPr>
      <w:r>
        <w:t>Analytical approach</w:t>
      </w:r>
    </w:p>
    <w:p w14:paraId="0AB7548B" w14:textId="468E7AB8" w:rsidR="00F802AC" w:rsidRDefault="00F802AC" w:rsidP="00F802AC">
      <w:r>
        <w:t>The first step in the analysis is to examine the bivariate relationship between benefit beliefs and a perceived deservingness, using conventional (logit) regression models. However, correlation does not necessarily imply causation: both knowledge and attitudes may be determined by other factors (</w:t>
      </w:r>
      <w:r w:rsidR="00ED4B9B">
        <w:t>see also C</w:t>
      </w:r>
      <w:r>
        <w:t>onclusion). In a second stage, I therefore add controls for party affiliation, education, working status, region, age, and gender.</w:t>
      </w:r>
    </w:p>
    <w:p w14:paraId="10DFA5AE" w14:textId="15FAF669" w:rsidR="00F97725" w:rsidRDefault="00F97725" w:rsidP="00610627">
      <w:r>
        <w:t xml:space="preserve">A further question is whether there is heterogeneity in the beliefs-deservingness </w:t>
      </w:r>
      <w:r w:rsidR="00CC2940">
        <w:t>association</w:t>
      </w:r>
      <w:r>
        <w:t xml:space="preserve">. One way of investigating this is to look at population subgroups in Britain (testing the significance of the </w:t>
      </w:r>
      <w:r>
        <w:lastRenderedPageBreak/>
        <w:t>interaction between beliefs and party affiliation/education/age). Another way is to examine whether the beliefs-deservingness link varies across countries. For the two beliefs for which I have comparative data, I examine the beliefs-deservingness association in each country, test the interaction between beliefs and country, and also use a random slopes multilevel model to see if there is statistically significant variation in the effect across countries.</w:t>
      </w:r>
    </w:p>
    <w:p w14:paraId="36331FD4" w14:textId="79E9BCF2" w:rsidR="00F802AC" w:rsidRDefault="00F97725" w:rsidP="00F802AC">
      <w:r>
        <w:t xml:space="preserve">Finally, I consider </w:t>
      </w:r>
      <w:r w:rsidR="00F802AC">
        <w:t xml:space="preserve">how the population would view deservingness </w:t>
      </w:r>
      <w:r w:rsidR="00F802AC">
        <w:rPr>
          <w:i/>
        </w:rPr>
        <w:t xml:space="preserve">if </w:t>
      </w:r>
      <w:r w:rsidR="00F802AC">
        <w:t>they held accurate beliefs. This is estimated in a third stage</w:t>
      </w:r>
      <w:r w:rsidR="00231C34">
        <w:t xml:space="preserve"> </w:t>
      </w:r>
      <w:r w:rsidR="00F802AC">
        <w:t xml:space="preserve">that Sturgis </w:t>
      </w:r>
      <w:r w:rsidR="00F802AC">
        <w:fldChar w:fldCharType="begin"/>
      </w:r>
      <w:r w:rsidR="00F802AC">
        <w:instrText xml:space="preserve"> ADDIN EN.CITE &lt;EndNote&gt;&lt;Cite ExcludeAuth="1"&gt;&lt;Author&gt;Sturgis&lt;/Author&gt;&lt;Year&gt;2003&lt;/Year&gt;&lt;RecNum&gt;649&lt;/RecNum&gt;&lt;DisplayText&gt;(2003)&lt;/DisplayText&gt;&lt;record&gt;&lt;rec-number&gt;649&lt;/rec-number&gt;&lt;foreign-keys&gt;&lt;key app="EN" db-id="5xatt0094rr92mepzaexd2xzx29appesae0a" timestamp="1451896935"&gt;649&lt;/key&gt;&lt;/foreign-keys&gt;&lt;ref-type name="Journal Article"&gt;17&lt;/ref-type&gt;&lt;contributors&gt;&lt;authors&gt;&lt;author&gt;Sturgis, Patrick&lt;/author&gt;&lt;/authors&gt;&lt;/contributors&gt;&lt;titles&gt;&lt;title&gt;Knowledge and Collective Preferences: A Comparison of Two Approaches to Estimating the Opinions of a Better Informed Public&lt;/title&gt;&lt;secondary-title&gt;Sociological Methods &amp;amp; Research&lt;/secondary-title&gt;&lt;/titles&gt;&lt;periodical&gt;&lt;full-title&gt;Sociological Methods &amp;amp; Research&lt;/full-title&gt;&lt;/periodical&gt;&lt;pages&gt;453-485&lt;/pages&gt;&lt;volume&gt;31&lt;/volume&gt;&lt;number&gt;4&lt;/number&gt;&lt;dates&gt;&lt;year&gt;2003&lt;/year&gt;&lt;pub-dates&gt;&lt;date&gt;May 1, 2003&lt;/date&gt;&lt;/pub-dates&gt;&lt;/dates&gt;&lt;urls&gt;&lt;related-urls&gt;&lt;url&gt;http://smr.sagepub.com/content/31/4/453.abstract&lt;/url&gt;&lt;/related-urls&gt;&lt;/urls&gt;&lt;electronic-resource-num&gt;10.1177/0049124103251949&lt;/electronic-resource-num&gt;&lt;/record&gt;&lt;/Cite&gt;&lt;/EndNote&gt;</w:instrText>
      </w:r>
      <w:r w:rsidR="00F802AC">
        <w:fldChar w:fldCharType="separate"/>
      </w:r>
      <w:r w:rsidR="00F802AC">
        <w:rPr>
          <w:noProof/>
        </w:rPr>
        <w:t>(2003)</w:t>
      </w:r>
      <w:r w:rsidR="00F802AC">
        <w:fldChar w:fldCharType="end"/>
      </w:r>
      <w:r w:rsidR="00F802AC">
        <w:t xml:space="preserve"> terms ‘simulation’</w:t>
      </w:r>
      <w:r w:rsidR="00231C34">
        <w:t xml:space="preserve">, which </w:t>
      </w:r>
      <w:r w:rsidR="00F802AC">
        <w:t xml:space="preserve">has been used in the US </w:t>
      </w:r>
      <w:r w:rsidR="00F802AC">
        <w:fldChar w:fldCharType="begin"/>
      </w:r>
      <w:r w:rsidR="00F802AC">
        <w:instrText xml:space="preserve"> ADDIN EN.CITE &lt;EndNote&gt;&lt;Cite&gt;&lt;Author&gt;Bartels&lt;/Author&gt;&lt;Year&gt;1996&lt;/Year&gt;&lt;RecNum&gt;650&lt;/RecNum&gt;&lt;Prefix&gt;e.g. &lt;/Prefix&gt;&lt;DisplayText&gt;(e.g. Bartels, 1996)&lt;/DisplayText&gt;&lt;record&gt;&lt;rec-number&gt;650&lt;/rec-number&gt;&lt;foreign-keys&gt;&lt;key app="EN" db-id="5xatt0094rr92mepzaexd2xzx29appesae0a" timestamp="1451897618"&gt;650&lt;/key&gt;&lt;/foreign-keys&gt;&lt;ref-type name="Journal Article"&gt;17&lt;/ref-type&gt;&lt;contributors&gt;&lt;authors&gt;&lt;author&gt;Larry Bartels&lt;/author&gt;&lt;/authors&gt;&lt;/contributors&gt;&lt;titles&gt;&lt;title&gt;Uninformed Votes: Information Effects in Presidential Elections&lt;/title&gt;&lt;secondary-title&gt;American Journal of Political Science &lt;/secondary-title&gt;&lt;/titles&gt;&lt;periodical&gt;&lt;full-title&gt;American Journal of Political Science&lt;/full-title&gt;&lt;/periodical&gt;&lt;pages&gt;194-230&lt;/pages&gt;&lt;volume&gt;40&lt;/volume&gt;&lt;number&gt;1&lt;/number&gt;&lt;dates&gt;&lt;year&gt;1996&lt;/year&gt;&lt;/dates&gt;&lt;urls&gt;&lt;/urls&gt;&lt;/record&gt;&lt;/Cite&gt;&lt;/EndNote&gt;</w:instrText>
      </w:r>
      <w:r w:rsidR="00F802AC">
        <w:fldChar w:fldCharType="separate"/>
      </w:r>
      <w:r w:rsidR="00F802AC">
        <w:rPr>
          <w:noProof/>
        </w:rPr>
        <w:t>(e.g. Bartels, 1996)</w:t>
      </w:r>
      <w:r w:rsidR="00F802AC">
        <w:fldChar w:fldCharType="end"/>
      </w:r>
      <w:r w:rsidR="00F802AC">
        <w:t xml:space="preserve"> and beyond </w:t>
      </w:r>
      <w:r w:rsidR="00F802AC">
        <w:fldChar w:fldCharType="begin"/>
      </w:r>
      <w:r w:rsidR="00F802AC">
        <w:instrText xml:space="preserve"> ADDIN EN.CITE &lt;EndNote&gt;&lt;Cite&gt;&lt;Author&gt;Bhatti&lt;/Author&gt;&lt;Year&gt;2010&lt;/Year&gt;&lt;RecNum&gt;653&lt;/RecNum&gt;&lt;Prefix&gt;e.g. &lt;/Prefix&gt;&lt;DisplayText&gt;(e.g. Bhatti, 2010)&lt;/DisplayText&gt;&lt;record&gt;&lt;rec-number&gt;653&lt;/rec-number&gt;&lt;foreign-keys&gt;&lt;key app="EN" db-id="5xatt0094rr92mepzaexd2xzx29appesae0a" timestamp="1451897766"&gt;653&lt;/key&gt;&lt;/foreign-keys&gt;&lt;ref-type name="Journal Article"&gt;17&lt;/ref-type&gt;&lt;contributors&gt;&lt;authors&gt;&lt;author&gt;Bhatti, Yosef&lt;/author&gt;&lt;/authors&gt;&lt;/contributors&gt;&lt;titles&gt;&lt;title&gt;What Would Hapepn if we were Better Informed? Simulating increased knowledge in European Parliament (EP) elections&lt;/title&gt;&lt;secondary-title&gt;Representation&lt;/secondary-title&gt;&lt;/titles&gt;&lt;periodical&gt;&lt;full-title&gt;Representation&lt;/full-title&gt;&lt;/periodical&gt;&lt;pages&gt;391-410&lt;/pages&gt;&lt;volume&gt;46&lt;/volume&gt;&lt;number&gt;4&lt;/number&gt;&lt;dates&gt;&lt;year&gt;2010&lt;/year&gt;&lt;pub-dates&gt;&lt;date&gt;2010/11/01&lt;/date&gt;&lt;/pub-dates&gt;&lt;/dates&gt;&lt;publisher&gt;Routledge&lt;/publisher&gt;&lt;isbn&gt;0034-4893&lt;/isbn&gt;&lt;urls&gt;&lt;related-urls&gt;&lt;url&gt;http://dx.doi.org/10.1080/00344893.2010.518078&lt;/url&gt;&lt;/related-urls&gt;&lt;/urls&gt;&lt;electronic-resource-num&gt;10.1080/00344893.2010.518078&lt;/electronic-resource-num&gt;&lt;/record&gt;&lt;/Cite&gt;&lt;/EndNote&gt;</w:instrText>
      </w:r>
      <w:r w:rsidR="00F802AC">
        <w:fldChar w:fldCharType="separate"/>
      </w:r>
      <w:r w:rsidR="00F802AC">
        <w:rPr>
          <w:noProof/>
        </w:rPr>
        <w:t>(e.g. Bhatti, 2010)</w:t>
      </w:r>
      <w:r w:rsidR="00F802AC">
        <w:fldChar w:fldCharType="end"/>
      </w:r>
      <w:r w:rsidR="00F802AC">
        <w:t xml:space="preserve"> to estimate how electorates would have voted if everyone was fully informed. </w:t>
      </w:r>
      <w:r w:rsidR="00231C34">
        <w:t xml:space="preserve">In practice, </w:t>
      </w:r>
      <w:r w:rsidR="00F802AC">
        <w:t xml:space="preserve">I </w:t>
      </w:r>
      <w:r w:rsidR="00ED4B9B">
        <w:t xml:space="preserve">use the estimated effect of each benefit belief to </w:t>
      </w:r>
      <w:r w:rsidR="00231C34">
        <w:t>predict each respondent</w:t>
      </w:r>
      <w:r w:rsidR="00ED4B9B">
        <w:t>’</w:t>
      </w:r>
      <w:r w:rsidR="00231C34">
        <w:t xml:space="preserve">s perception of </w:t>
      </w:r>
      <w:r w:rsidR="00F802AC">
        <w:t xml:space="preserve">undeservingness </w:t>
      </w:r>
      <w:r w:rsidR="00ED4B9B">
        <w:t xml:space="preserve">if </w:t>
      </w:r>
      <w:r w:rsidR="00231C34">
        <w:t>their beliefs were correct</w:t>
      </w:r>
      <w:r w:rsidR="00F802AC">
        <w:t xml:space="preserve">. These are then averaged, and compared to the same respondents’ actual responses. </w:t>
      </w:r>
      <w:r w:rsidR="00231C34">
        <w:t xml:space="preserve">This also requires </w:t>
      </w:r>
      <w:r w:rsidR="00F802AC">
        <w:t>establish</w:t>
      </w:r>
      <w:r w:rsidR="00231C34">
        <w:t>ing</w:t>
      </w:r>
      <w:r w:rsidR="00F802AC">
        <w:t xml:space="preserve"> what an accurate perception of the world would look like</w:t>
      </w:r>
      <w:r w:rsidR="00231C34">
        <w:t>; t</w:t>
      </w:r>
      <w:r w:rsidR="00F802AC">
        <w:t xml:space="preserve">hese are given in Web Appendix 5 and </w:t>
      </w:r>
      <w:r w:rsidR="00231C34">
        <w:t xml:space="preserve">briefly </w:t>
      </w:r>
      <w:r w:rsidR="00F802AC">
        <w:t>discussed in the following section.</w:t>
      </w:r>
    </w:p>
    <w:p w14:paraId="5A94212F" w14:textId="774B3BE6" w:rsidR="0080325A" w:rsidRDefault="0080325A" w:rsidP="00912912">
      <w:pPr>
        <w:pStyle w:val="Heading3"/>
      </w:pPr>
      <w:r>
        <w:t>Data</w:t>
      </w:r>
    </w:p>
    <w:p w14:paraId="070C1E11" w14:textId="1E543F56" w:rsidR="00F802AC" w:rsidRDefault="0080325A" w:rsidP="00DE4C6D">
      <w:r>
        <w:t xml:space="preserve">There are relatively few surveys that include measures of </w:t>
      </w:r>
      <w:r w:rsidR="00F802AC">
        <w:t xml:space="preserve">benefit </w:t>
      </w:r>
      <w:r>
        <w:t>beliefs</w:t>
      </w:r>
      <w:r w:rsidR="00610627">
        <w:t>. O</w:t>
      </w:r>
      <w:r>
        <w:t xml:space="preserve">f the British surveys reviewed in Baumberg Geiger </w:t>
      </w:r>
      <w:r>
        <w:fldChar w:fldCharType="begin"/>
      </w:r>
      <w:r>
        <w:instrText xml:space="preserve"> ADDIN EN.CITE &lt;EndNote&gt;&lt;Cite ExcludeAuth="1"&gt;&lt;Author&gt;Baumberg&lt;/Author&gt;&lt;Year&gt;submitted&lt;/Year&gt;&lt;RecNum&gt;634&lt;/RecNum&gt;&lt;DisplayText&gt;(submitted)&lt;/DisplayText&gt;&lt;record&gt;&lt;rec-number&gt;634&lt;/rec-number&gt;&lt;foreign-keys&gt;&lt;key app="EN" db-id="5xatt0094rr92mepzaexd2xzx29appesae0a" timestamp="1451030895"&gt;634&lt;/key&gt;&lt;/foreign-keys&gt;&lt;ref-type name="Journal Article"&gt;17&lt;/ref-type&gt;&lt;contributors&gt;&lt;authors&gt;&lt;author&gt;Baumberg Geiger, B&lt;/author&gt;&lt;/authors&gt;&lt;/contributors&gt;&lt;titles&gt;&lt;title&gt;Benefit ‘myths’?  The accuracy and inaccuracy of public beliefs about the benefits system&lt;/title&gt;&lt;/titles&gt;&lt;dates&gt;&lt;year&gt;submitted&lt;/year&gt;&lt;/dates&gt;&lt;urls&gt;&lt;/urls&gt;&lt;/record&gt;&lt;/Cite&gt;&lt;/EndNote&gt;</w:instrText>
      </w:r>
      <w:r>
        <w:fldChar w:fldCharType="separate"/>
      </w:r>
      <w:r>
        <w:rPr>
          <w:noProof/>
        </w:rPr>
        <w:t>(submitted)</w:t>
      </w:r>
      <w:r>
        <w:fldChar w:fldCharType="end"/>
      </w:r>
      <w:r>
        <w:t>, only three incl</w:t>
      </w:r>
      <w:r w:rsidR="00F802AC">
        <w:t xml:space="preserve">ude a question on deservingness (further details on all surveys are given in Web Appendix 1): </w:t>
      </w:r>
    </w:p>
    <w:p w14:paraId="6DC35062" w14:textId="1B8DE8F6" w:rsidR="0080325A" w:rsidRDefault="0080325A" w:rsidP="00FE32AF">
      <w:pPr>
        <w:pStyle w:val="ListParagraph"/>
        <w:numPr>
          <w:ilvl w:val="0"/>
          <w:numId w:val="14"/>
        </w:numPr>
      </w:pPr>
      <w:r w:rsidRPr="00FE32AF">
        <w:rPr>
          <w:i/>
        </w:rPr>
        <w:t>British Social Attitudes (BSA)</w:t>
      </w:r>
      <w:r>
        <w:rPr>
          <w:i/>
        </w:rPr>
        <w:t>, various years</w:t>
      </w:r>
      <w:r>
        <w:t xml:space="preserve">: BSA </w:t>
      </w:r>
      <w:r w:rsidR="00630EA1">
        <w:t xml:space="preserve">uses a stratified random sample of adults, and </w:t>
      </w:r>
      <w:r>
        <w:t xml:space="preserve">is one of the most widely-used and highly-respected survey series in Britain.  </w:t>
      </w:r>
    </w:p>
    <w:p w14:paraId="7C44A0A6" w14:textId="1060FA44" w:rsidR="0080325A" w:rsidRDefault="0080325A" w:rsidP="00FE32AF">
      <w:pPr>
        <w:pStyle w:val="ListParagraph"/>
        <w:numPr>
          <w:ilvl w:val="0"/>
          <w:numId w:val="14"/>
        </w:numPr>
      </w:pPr>
      <w:r w:rsidRPr="00FE32AF">
        <w:rPr>
          <w:i/>
        </w:rPr>
        <w:t>European Social Survey (ESS) 2008</w:t>
      </w:r>
      <w:r>
        <w:t xml:space="preserve">: the British arm of ESS is a face-to-face survey of 2352 people using a stratified random sample. </w:t>
      </w:r>
    </w:p>
    <w:p w14:paraId="08E1399D" w14:textId="2E2EEE6C" w:rsidR="0080325A" w:rsidRDefault="0080325A" w:rsidP="00DE4C6D">
      <w:pPr>
        <w:pStyle w:val="ListParagraph"/>
        <w:numPr>
          <w:ilvl w:val="0"/>
          <w:numId w:val="14"/>
        </w:numPr>
      </w:pPr>
      <w:r w:rsidRPr="006F23C9">
        <w:rPr>
          <w:i/>
        </w:rPr>
        <w:t>TUC/YouGov 2012</w:t>
      </w:r>
      <w:r>
        <w:t xml:space="preserve">: this is an online panel survey </w:t>
      </w:r>
      <w:r w:rsidR="006F23C9">
        <w:t xml:space="preserve">of 1667 people </w:t>
      </w:r>
      <w:r>
        <w:t xml:space="preserve">that </w:t>
      </w:r>
      <w:r w:rsidR="00F802AC">
        <w:t>was kindly provided via the TUC</w:t>
      </w:r>
      <w:r>
        <w:t xml:space="preserve">.  </w:t>
      </w:r>
      <w:r w:rsidR="006F23C9">
        <w:t xml:space="preserve">This </w:t>
      </w:r>
      <w:r>
        <w:t xml:space="preserve">is not a full random sample, and we would expect the samples to be slightly skewed towards those with greater political interest/knowledge </w:t>
      </w:r>
      <w:r>
        <w:fldChar w:fldCharType="begin"/>
      </w:r>
      <w:r w:rsidR="00F802AC">
        <w:instrText xml:space="preserve"> ADDIN EN.CITE &lt;EndNote&gt;&lt;Cite&gt;&lt;Author&gt;Liu&lt;/Author&gt;&lt;Year&gt;2014&lt;/Year&gt;&lt;RecNum&gt;630&lt;/RecNum&gt;&lt;DisplayText&gt;(Liu &amp;amp; Wang, 2014)&lt;/DisplayText&gt;&lt;record&gt;&lt;rec-number&gt;630&lt;/rec-number&gt;&lt;foreign-keys&gt;&lt;key app="EN" db-id="5xatt0094rr92mepzaexd2xzx29appesae0a" timestamp="1437814439"&gt;630&lt;/key&gt;&lt;/foreign-keys&gt;&lt;ref-type name="Electronic Article"&gt;43&lt;/ref-type&gt;&lt;contributors&gt;&lt;authors&gt;&lt;author&gt;Liu, M.&lt;/author&gt;&lt;author&gt;Wang, Y. &lt;/author&gt;&lt;/authors&gt;&lt;/contributors&gt;&lt;titles&gt;&lt;title&gt;Data collection mode effects on political knowledge&lt;/title&gt;&lt;secondary-title&gt;Survey Methods: Insights from the Field&lt;/secondary-title&gt;&lt;/titles&gt;&lt;periodical&gt;&lt;full-title&gt;Survey Methods: Insights from the Field&lt;/full-title&gt;&lt;/periodical&gt;&lt;dates&gt;&lt;year&gt;2014&lt;/year&gt;&lt;/dates&gt;&lt;urls&gt;&lt;related-urls&gt;&lt;url&gt;http://surveyinsights.org/?p=5317&lt;/url&gt;&lt;/related-urls&gt;&lt;/urls&gt;&lt;electronic-resource-num&gt;10.13094/SMIF-2014-00009&lt;/electronic-resource-num&gt;&lt;/record&gt;&lt;/Cite&gt;&lt;/EndNote&gt;</w:instrText>
      </w:r>
      <w:r>
        <w:fldChar w:fldCharType="separate"/>
      </w:r>
      <w:r w:rsidR="00F802AC">
        <w:rPr>
          <w:noProof/>
        </w:rPr>
        <w:t>(Liu &amp; Wang, 2014)</w:t>
      </w:r>
      <w:r>
        <w:fldChar w:fldCharType="end"/>
      </w:r>
      <w:r>
        <w:t xml:space="preserve">. </w:t>
      </w:r>
    </w:p>
    <w:p w14:paraId="6D302E69" w14:textId="1C6AE4A9" w:rsidR="00F802AC" w:rsidRDefault="00610627" w:rsidP="000E243B">
      <w:r>
        <w:t xml:space="preserve">For the comparative analysis, </w:t>
      </w:r>
      <w:r w:rsidR="00F802AC">
        <w:t>I use ESS 2008</w:t>
      </w:r>
      <w:r w:rsidR="00CC2940">
        <w:t xml:space="preserve">, with sample </w:t>
      </w:r>
      <w:r>
        <w:t>sizes vary</w:t>
      </w:r>
      <w:r w:rsidR="00CC2940">
        <w:t>ing</w:t>
      </w:r>
      <w:r w:rsidR="00F802AC">
        <w:t xml:space="preserve"> from 1,215 (Cyprus) to 2,750 (Germany)</w:t>
      </w:r>
      <w:r w:rsidR="00CC2940">
        <w:t xml:space="preserve"> and </w:t>
      </w:r>
      <w:r w:rsidR="00F802AC">
        <w:t xml:space="preserve">a combined sample size of 47,421.  </w:t>
      </w:r>
      <w:r w:rsidR="00630EA1">
        <w:t>For all datasets</w:t>
      </w:r>
      <w:r w:rsidR="006F23C9">
        <w:t>, the supplied weights are used.</w:t>
      </w:r>
    </w:p>
    <w:p w14:paraId="5B747259" w14:textId="0964BB6E" w:rsidR="0080325A" w:rsidRDefault="00EF27EE" w:rsidP="00191930">
      <w:pPr>
        <w:pStyle w:val="Heading3"/>
      </w:pPr>
      <w:r>
        <w:t>M</w:t>
      </w:r>
      <w:r w:rsidR="00191930">
        <w:t>easures</w:t>
      </w:r>
    </w:p>
    <w:p w14:paraId="555F7E71" w14:textId="627869F8" w:rsidR="00EF27EE" w:rsidRDefault="0061009E" w:rsidP="00EF27EE">
      <w:pPr>
        <w:pStyle w:val="Heading4"/>
      </w:pPr>
      <w:r>
        <w:t>Benefits knowledge</w:t>
      </w:r>
    </w:p>
    <w:p w14:paraId="5D65BB5E" w14:textId="46A4A292" w:rsidR="00DB2531" w:rsidRDefault="008670AB" w:rsidP="00DB2531">
      <w:r>
        <w:t>In total there are 18 belief measures across seven survey waves</w:t>
      </w:r>
      <w:r w:rsidR="00610627">
        <w:t xml:space="preserve"> and five sets of beliefs</w:t>
      </w:r>
      <w:r>
        <w:t>; t</w:t>
      </w:r>
      <w:r w:rsidR="0046125C">
        <w:t xml:space="preserve">his section </w:t>
      </w:r>
      <w:r w:rsidR="000346D6">
        <w:t>describe</w:t>
      </w:r>
      <w:r w:rsidR="0046125C">
        <w:t>s</w:t>
      </w:r>
      <w:r w:rsidR="000346D6">
        <w:t xml:space="preserve"> each </w:t>
      </w:r>
      <w:r>
        <w:t xml:space="preserve">set </w:t>
      </w:r>
      <w:r w:rsidR="000346D6">
        <w:t xml:space="preserve">in turn (full details of question wording are given in Web Appendix </w:t>
      </w:r>
      <w:r w:rsidR="00D71E1F">
        <w:t>4</w:t>
      </w:r>
      <w:r w:rsidR="009260DD">
        <w:t>, and details of the derivation of the true figures are given in Web Appendix 5</w:t>
      </w:r>
      <w:r w:rsidR="000346D6">
        <w:t>).</w:t>
      </w:r>
    </w:p>
    <w:p w14:paraId="1C79E102" w14:textId="77777777" w:rsidR="00610627" w:rsidRDefault="000346D6" w:rsidP="00DB2531">
      <w:r>
        <w:rPr>
          <w:i/>
        </w:rPr>
        <w:t>Extent of benefits fraud</w:t>
      </w:r>
      <w:r>
        <w:t xml:space="preserve">: three measures of perceived benefits fraud are used – two that ask about </w:t>
      </w:r>
      <w:r w:rsidR="00610627">
        <w:t xml:space="preserve">the share of </w:t>
      </w:r>
      <w:r>
        <w:t xml:space="preserve">‘false claims’ (separately for sickness/disability and unemployment, from BSA 2007), and one that asks directly about ‘fraudulent’ claims as a share of the ‘welfare budget’ (from </w:t>
      </w:r>
      <w:r w:rsidR="009260DD">
        <w:t>TUC/</w:t>
      </w:r>
      <w:r>
        <w:t>YouGov 2012).</w:t>
      </w:r>
      <w:r w:rsidR="009B086A">
        <w:t xml:space="preserve"> </w:t>
      </w:r>
      <w:r w:rsidR="00E02FC6">
        <w:t xml:space="preserve">About 7-8% of respondents respond ‘don’t know’ in BSA, but respondents were forced to give an answer in TUC/YouGov. </w:t>
      </w:r>
    </w:p>
    <w:p w14:paraId="19E822CF" w14:textId="760B1046" w:rsidR="009B086A" w:rsidRDefault="009B086A" w:rsidP="00DB2531">
      <w:r>
        <w:t>The true figures are taken from official Government estimates based on reviews of a random sample of 26,000 claims</w:t>
      </w:r>
      <w:r w:rsidR="009260DD">
        <w:t xml:space="preserve">, </w:t>
      </w:r>
      <w:r w:rsidR="00716112">
        <w:t xml:space="preserve">collating </w:t>
      </w:r>
      <w:r w:rsidR="009260DD">
        <w:t xml:space="preserve">government data sources before </w:t>
      </w:r>
      <w:r w:rsidR="00716112">
        <w:t xml:space="preserve">interviewing </w:t>
      </w:r>
      <w:r w:rsidR="009260DD">
        <w:t xml:space="preserve">the claimant. However, the resulting estimates (0.1-3.0%) are likely to be underestimates of the true figure, and we therefore consider any responses between 0-10% as plausibly ‘correct’ </w:t>
      </w:r>
      <w:r w:rsidR="00D809C5">
        <w:fldChar w:fldCharType="begin"/>
      </w:r>
      <w:r w:rsidR="00D809C5">
        <w:instrText xml:space="preserve"> ADDIN EN.CITE &lt;EndNote&gt;&lt;Cite&gt;&lt;Author&gt;Baumberg Geiger&lt;/Author&gt;&lt;Year&gt;submitted&lt;/Year&gt;&lt;RecNum&gt;634&lt;/RecNum&gt;&lt;Prefix&gt;see &lt;/Prefix&gt;&lt;DisplayText&gt;(see Baumberg Geiger, submitted)&lt;/DisplayText&gt;&lt;record&gt;&lt;rec-number&gt;634&lt;/rec-number&gt;&lt;foreign-keys&gt;&lt;key app="EN" db-id="5xatt0094rr92mepzaexd2xzx29appesae0a" timestamp="1451030895"&gt;634&lt;/key&gt;&lt;/foreign-keys&gt;&lt;ref-type name="Journal Article"&gt;17&lt;/ref-type&gt;&lt;contributors&gt;&lt;authors&gt;&lt;author&gt;Baumberg Geiger, B&lt;/author&gt;&lt;/authors&gt;&lt;/contributors&gt;&lt;titles&gt;&lt;title&gt;Benefit ‘myths’?  The accuracy and inaccuracy of public beliefs about the benefits system&lt;/title&gt;&lt;/titles&gt;&lt;dates&gt;&lt;year&gt;submitted&lt;/year&gt;&lt;/dates&gt;&lt;urls&gt;&lt;/urls&gt;&lt;/record&gt;&lt;/Cite&gt;&lt;/EndNote&gt;</w:instrText>
      </w:r>
      <w:r w:rsidR="00D809C5">
        <w:fldChar w:fldCharType="separate"/>
      </w:r>
      <w:r w:rsidR="00D809C5">
        <w:rPr>
          <w:noProof/>
        </w:rPr>
        <w:t>(see Baumberg Geiger, submitted)</w:t>
      </w:r>
      <w:r w:rsidR="00D809C5">
        <w:fldChar w:fldCharType="end"/>
      </w:r>
      <w:r w:rsidR="009260DD">
        <w:t>.</w:t>
      </w:r>
    </w:p>
    <w:p w14:paraId="02EAB413" w14:textId="49D3BDE4" w:rsidR="0046125C" w:rsidRPr="0046125C" w:rsidRDefault="0046125C" w:rsidP="00DB2531">
      <w:r>
        <w:rPr>
          <w:i/>
        </w:rPr>
        <w:t xml:space="preserve">Relative spending on different benefits: </w:t>
      </w:r>
      <w:r>
        <w:t xml:space="preserve">in BSA 2001, respondents were firstly given a list of different areas of government spending, and then given a list of areas of </w:t>
      </w:r>
      <w:r w:rsidRPr="00610627">
        <w:rPr>
          <w:i/>
        </w:rPr>
        <w:t>social security</w:t>
      </w:r>
      <w:r>
        <w:t xml:space="preserve"> spending</w:t>
      </w:r>
      <w:r w:rsidR="00610627">
        <w:t xml:space="preserve">, in both cases being </w:t>
      </w:r>
      <w:r>
        <w:t>asked to pick the largest/smallest</w:t>
      </w:r>
      <w:r w:rsidR="00E02FC6">
        <w:t xml:space="preserve"> (4-5% </w:t>
      </w:r>
      <w:r w:rsidR="00610627">
        <w:t>were ‘</w:t>
      </w:r>
      <w:r w:rsidR="00E02FC6">
        <w:t>don’t know</w:t>
      </w:r>
      <w:r w:rsidR="00610627">
        <w:t>s’</w:t>
      </w:r>
      <w:r w:rsidR="00E02FC6">
        <w:t>)</w:t>
      </w:r>
      <w:r>
        <w:t xml:space="preserve">. </w:t>
      </w:r>
      <w:proofErr w:type="gramStart"/>
      <w:r>
        <w:t>A different approach was taken in TUC/YouGov 2012, which asked respondents to specify exactly what share of the ‘welfare budget’ was spent on ‘benefits for the unemployed’</w:t>
      </w:r>
      <w:r w:rsidR="00E02FC6">
        <w:t xml:space="preserve"> (</w:t>
      </w:r>
      <w:r w:rsidR="00610627">
        <w:t xml:space="preserve">and </w:t>
      </w:r>
      <w:r w:rsidR="00E02FC6">
        <w:t>were</w:t>
      </w:r>
      <w:proofErr w:type="gramEnd"/>
      <w:r w:rsidR="00E02FC6">
        <w:t xml:space="preserve"> forced to give an answer)</w:t>
      </w:r>
      <w:r>
        <w:t xml:space="preserve">. </w:t>
      </w:r>
      <w:r w:rsidR="002857D9">
        <w:t xml:space="preserve">In both </w:t>
      </w:r>
      <w:r w:rsidR="002857D9">
        <w:lastRenderedPageBreak/>
        <w:t>cases, t</w:t>
      </w:r>
      <w:r>
        <w:t xml:space="preserve">rue figures are obtained by grouping public spending categories to match each question (so that e.g. housing benefits for unemployed people are counted as ‘benefits for the unemployed’). </w:t>
      </w:r>
    </w:p>
    <w:p w14:paraId="7BA3D5D0" w14:textId="4BD2D912" w:rsidR="009260DD" w:rsidRDefault="009260DD" w:rsidP="00DB2531">
      <w:r>
        <w:rPr>
          <w:i/>
        </w:rPr>
        <w:t>Overall claims</w:t>
      </w:r>
      <w:r>
        <w:t>:</w:t>
      </w:r>
      <w:r w:rsidR="002857D9">
        <w:t xml:space="preserve"> ESS </w:t>
      </w:r>
      <w:r w:rsidR="00610627">
        <w:t xml:space="preserve">2008 </w:t>
      </w:r>
      <w:r w:rsidR="002857D9">
        <w:t xml:space="preserve">asks </w:t>
      </w:r>
      <w:r w:rsidR="002857D9" w:rsidRPr="002857D9">
        <w:rPr>
          <w:i/>
        </w:rPr>
        <w:t>“Of every 100 people of working age in [country] how many would you say are unemployed and looking for work?”</w:t>
      </w:r>
      <w:r w:rsidR="002857D9" w:rsidRPr="002857D9">
        <w:t xml:space="preserve">, and </w:t>
      </w:r>
      <w:r w:rsidR="002857D9">
        <w:t xml:space="preserve">then repeats this question about the number who are ‘long-term sick or disabled’. </w:t>
      </w:r>
      <w:r w:rsidR="00610627">
        <w:t xml:space="preserve">This seems likely to produce similar answers to questions about the extent of benefit claims </w:t>
      </w:r>
      <w:r w:rsidR="00610627">
        <w:fldChar w:fldCharType="begin"/>
      </w:r>
      <w:r w:rsidR="00610627">
        <w:instrText xml:space="preserve"> ADDIN EN.CITE &lt;EndNote&gt;&lt;Cite&gt;&lt;Author&gt;Baumberg Geiger&lt;/Author&gt;&lt;Year&gt;submitted&lt;/Year&gt;&lt;RecNum&gt;634&lt;/RecNum&gt;&lt;Prefix&gt;though see &lt;/Prefix&gt;&lt;DisplayText&gt;(though see Baumberg Geiger, submitted)&lt;/DisplayText&gt;&lt;record&gt;&lt;rec-number&gt;634&lt;/rec-number&gt;&lt;foreign-keys&gt;&lt;key app="EN" db-id="5xatt0094rr92mepzaexd2xzx29appesae0a" timestamp="1451030895"&gt;634&lt;/key&gt;&lt;/foreign-keys&gt;&lt;ref-type name="Journal Article"&gt;17&lt;/ref-type&gt;&lt;contributors&gt;&lt;authors&gt;&lt;author&gt;Baumberg Geiger, B&lt;/author&gt;&lt;/authors&gt;&lt;/contributors&gt;&lt;titles&gt;&lt;title&gt;Benefit ‘myths’?  The accuracy and inaccuracy of public beliefs about the benefits system&lt;/title&gt;&lt;/titles&gt;&lt;dates&gt;&lt;year&gt;submitted&lt;/year&gt;&lt;/dates&gt;&lt;urls&gt;&lt;/urls&gt;&lt;/record&gt;&lt;/Cite&gt;&lt;/EndNote&gt;</w:instrText>
      </w:r>
      <w:r w:rsidR="00610627">
        <w:fldChar w:fldCharType="separate"/>
      </w:r>
      <w:r w:rsidR="00610627">
        <w:rPr>
          <w:noProof/>
        </w:rPr>
        <w:t>(though see Baumberg Geiger, submitted)</w:t>
      </w:r>
      <w:r w:rsidR="00610627">
        <w:fldChar w:fldCharType="end"/>
      </w:r>
      <w:r w:rsidR="00610627">
        <w:t>. T</w:t>
      </w:r>
      <w:r w:rsidR="00C85300">
        <w:t xml:space="preserve">his has been simplified to a continuous variable based on the mid-points of </w:t>
      </w:r>
      <w:r w:rsidR="00610627">
        <w:t xml:space="preserve">the response options </w:t>
      </w:r>
      <w:r w:rsidR="00C85300">
        <w:t xml:space="preserve">(e.g. </w:t>
      </w:r>
      <w:r w:rsidR="00195092">
        <w:t xml:space="preserve">using 2% as the midpoint of the </w:t>
      </w:r>
      <w:r w:rsidR="00C85300">
        <w:t>0-4%</w:t>
      </w:r>
      <w:r w:rsidR="00195092">
        <w:t xml:space="preserve"> category</w:t>
      </w:r>
      <w:r w:rsidR="00C85300">
        <w:t xml:space="preserve">) and the bottom of the </w:t>
      </w:r>
      <w:r w:rsidR="009262F0">
        <w:t>50+</w:t>
      </w:r>
      <w:r w:rsidR="00C85300">
        <w:t>%</w:t>
      </w:r>
      <w:r w:rsidR="009262F0">
        <w:t xml:space="preserve"> category. True values are taken from official labour force surveys, and are therefore subject to non-response and sampling errors.</w:t>
      </w:r>
    </w:p>
    <w:p w14:paraId="5B51F909" w14:textId="77777777" w:rsidR="00716112" w:rsidRDefault="00E40634" w:rsidP="00DB2531">
      <w:r>
        <w:rPr>
          <w:i/>
        </w:rPr>
        <w:t>Value of benefits/incentives to work</w:t>
      </w:r>
      <w:r>
        <w:t>:</w:t>
      </w:r>
      <w:r w:rsidR="00AA3CF7">
        <w:t xml:space="preserve"> there are two direct questions in TUC/YouGov 2012 about the situation of an unemployed couple with two children</w:t>
      </w:r>
      <w:r w:rsidR="00716112">
        <w:t>, asking (</w:t>
      </w:r>
      <w:proofErr w:type="spellStart"/>
      <w:r w:rsidR="00716112">
        <w:t>i</w:t>
      </w:r>
      <w:proofErr w:type="spellEnd"/>
      <w:r w:rsidR="00716112">
        <w:t>)</w:t>
      </w:r>
      <w:r w:rsidR="00AA3CF7">
        <w:t xml:space="preserve"> how much they would receive in unemployment benefit, </w:t>
      </w:r>
      <w:r w:rsidR="00716112">
        <w:t xml:space="preserve">and (ii) </w:t>
      </w:r>
      <w:r w:rsidR="00AA3CF7">
        <w:t>how much better off they would be if one parent took a 30hrs/</w:t>
      </w:r>
      <w:proofErr w:type="spellStart"/>
      <w:r w:rsidR="00AA3CF7">
        <w:t>wk</w:t>
      </w:r>
      <w:proofErr w:type="spellEnd"/>
      <w:r w:rsidR="00AA3CF7">
        <w:t xml:space="preserve"> minimum wage job</w:t>
      </w:r>
      <w:r w:rsidR="00716112">
        <w:t>.</w:t>
      </w:r>
      <w:r w:rsidR="005E4F6B">
        <w:t xml:space="preserve"> (</w:t>
      </w:r>
      <w:r w:rsidR="00716112">
        <w:t>T</w:t>
      </w:r>
      <w:r w:rsidR="005E4F6B">
        <w:t>he former forces respondents to provide an answer, while 10% say ‘don’t know’ to the latter)</w:t>
      </w:r>
      <w:r w:rsidR="00AA3CF7">
        <w:t xml:space="preserve">. </w:t>
      </w:r>
    </w:p>
    <w:p w14:paraId="4919CD3A" w14:textId="72CBA436" w:rsidR="00716112" w:rsidRDefault="00AA3CF7" w:rsidP="00DB2531">
      <w:r>
        <w:t>A different approach is taken in the BSA series, which firstly asks people if a particular type of benefit claimant has enough to live on, and then repeats the question telling them exactly how much this household receives</w:t>
      </w:r>
      <w:r w:rsidR="008670AB">
        <w:t xml:space="preserve"> (this question having been asked in various years and various types of claimant; we here focus on versions in 2000, 2005 and 2013)</w:t>
      </w:r>
      <w:r>
        <w:t xml:space="preserve">. While this does not tell us people’s beliefs about the exact level of benefits, </w:t>
      </w:r>
      <w:r w:rsidR="008670AB">
        <w:t xml:space="preserve">we can infer </w:t>
      </w:r>
      <w:r w:rsidR="00022BBC">
        <w:t xml:space="preserve">a lower bound of misperceptions from </w:t>
      </w:r>
      <w:r w:rsidR="008670AB">
        <w:t>people who change their answers</w:t>
      </w:r>
      <w:r w:rsidR="00022BBC">
        <w:t xml:space="preserve"> after receiving the correct information</w:t>
      </w:r>
      <w:r w:rsidR="008670AB">
        <w:t xml:space="preserve">. </w:t>
      </w:r>
    </w:p>
    <w:p w14:paraId="1A8473B7" w14:textId="7FC98775" w:rsidR="00E40634" w:rsidRPr="00E40634" w:rsidRDefault="008670AB" w:rsidP="00DB2531">
      <w:r>
        <w:t xml:space="preserve">For </w:t>
      </w:r>
      <w:r w:rsidR="00AA3CF7">
        <w:t xml:space="preserve">both </w:t>
      </w:r>
      <w:r>
        <w:t>the BSA and TUC/YouGov questions</w:t>
      </w:r>
      <w:r w:rsidR="00AA3CF7">
        <w:t>, true figures are taken from historic benefits tables</w:t>
      </w:r>
      <w:r w:rsidR="00BC0F31">
        <w:t xml:space="preserve">, although the simplifying assumptions necessary </w:t>
      </w:r>
      <w:r w:rsidR="00716112">
        <w:t xml:space="preserve">for the work incentives question </w:t>
      </w:r>
      <w:r w:rsidR="00BC0F31">
        <w:t xml:space="preserve">mean </w:t>
      </w:r>
      <w:r w:rsidR="00716112">
        <w:t xml:space="preserve">this </w:t>
      </w:r>
      <w:r w:rsidR="00BC0F31">
        <w:t xml:space="preserve">should be treated with additional caution (see Web Appendix </w:t>
      </w:r>
      <w:r w:rsidR="00D71E1F">
        <w:t>5</w:t>
      </w:r>
      <w:r w:rsidR="00BC0F31">
        <w:t>).</w:t>
      </w:r>
    </w:p>
    <w:p w14:paraId="5286747B" w14:textId="27FC6DE9" w:rsidR="000346D6" w:rsidRPr="006B7913" w:rsidRDefault="000346D6" w:rsidP="00E40634">
      <w:r w:rsidRPr="00E40634">
        <w:rPr>
          <w:i/>
        </w:rPr>
        <w:t>Duration of claims</w:t>
      </w:r>
      <w:r w:rsidR="00E40634">
        <w:rPr>
          <w:i/>
        </w:rPr>
        <w:t>:</w:t>
      </w:r>
      <w:r w:rsidR="006B7913">
        <w:rPr>
          <w:i/>
        </w:rPr>
        <w:t xml:space="preserve"> </w:t>
      </w:r>
      <w:r w:rsidR="006B7913">
        <w:t>TUC/YouGov 2012</w:t>
      </w:r>
      <w:r w:rsidR="00716112">
        <w:t xml:space="preserve"> asks,</w:t>
      </w:r>
      <w:r w:rsidR="006B7913">
        <w:t xml:space="preserve"> ‘</w:t>
      </w:r>
      <w:r w:rsidR="006B7913" w:rsidRPr="00207764">
        <w:rPr>
          <w:i/>
        </w:rPr>
        <w:t>Out of every 100 people who sign on to make a claim for Jobseeker’s Allowance, approximately how many do you think go on to receive it for more than a year?</w:t>
      </w:r>
      <w:r w:rsidR="006B7913">
        <w:t xml:space="preserve">’ </w:t>
      </w:r>
      <w:r w:rsidR="00022BBC">
        <w:t xml:space="preserve">(As for most questions in </w:t>
      </w:r>
      <w:r w:rsidR="00195092">
        <w:t>TUC/YouGov</w:t>
      </w:r>
      <w:r w:rsidR="00022BBC">
        <w:t xml:space="preserve">, respondents were required to give an answer). </w:t>
      </w:r>
      <w:r w:rsidR="006B7913">
        <w:t>There are several ways of interpreting this question (e.g. whether the claim has to be uninterrupted or simply refers to the claimant’s state after a year), and a range of true figures are given in Web Appendix 5 using official government data.</w:t>
      </w:r>
    </w:p>
    <w:p w14:paraId="6A4AF077" w14:textId="77777777" w:rsidR="00EF27EE" w:rsidRDefault="00EF27EE" w:rsidP="00EF27EE">
      <w:pPr>
        <w:pStyle w:val="Heading4"/>
      </w:pPr>
      <w:r>
        <w:t>Deservingness</w:t>
      </w:r>
    </w:p>
    <w:p w14:paraId="16CE8106" w14:textId="549A5565" w:rsidR="00EF27EE" w:rsidRDefault="00EF27EE" w:rsidP="00EF27EE">
      <w:r>
        <w:t>Ideally, measures of deservingness perceptions are c</w:t>
      </w:r>
      <w:r w:rsidR="00360757">
        <w:t>losely matched to the concept</w:t>
      </w:r>
      <w:r>
        <w:t xml:space="preserve"> of deservingness, such as the question, </w:t>
      </w:r>
      <w:r w:rsidRPr="00F3176D">
        <w:rPr>
          <w:i/>
        </w:rPr>
        <w:t>‘Many people who get social security don’t really deserve any help’</w:t>
      </w:r>
      <w:r>
        <w:t xml:space="preserve">. However, this question is only available in BSA, and three other questions are </w:t>
      </w:r>
      <w:r w:rsidR="00175C3A">
        <w:t xml:space="preserve">therefore </w:t>
      </w:r>
      <w:r>
        <w:t xml:space="preserve">also used (full wording </w:t>
      </w:r>
      <w:r w:rsidR="00175C3A">
        <w:t xml:space="preserve">is given </w:t>
      </w:r>
      <w:r>
        <w:t xml:space="preserve">in </w:t>
      </w:r>
      <w:r w:rsidR="00175C3A">
        <w:t>W</w:t>
      </w:r>
      <w:r>
        <w:t xml:space="preserve">eb </w:t>
      </w:r>
      <w:r w:rsidR="00175C3A">
        <w:t xml:space="preserve">Appendix </w:t>
      </w:r>
      <w:r w:rsidR="00D71E1F">
        <w:t>6</w:t>
      </w:r>
      <w:r>
        <w:t xml:space="preserve">): </w:t>
      </w:r>
    </w:p>
    <w:p w14:paraId="0B387888" w14:textId="281A1A2A" w:rsidR="00EF27EE" w:rsidRDefault="00EF27EE" w:rsidP="00EF27EE">
      <w:pPr>
        <w:pStyle w:val="ListParagraph"/>
        <w:numPr>
          <w:ilvl w:val="0"/>
          <w:numId w:val="9"/>
        </w:numPr>
      </w:pPr>
      <w:r>
        <w:t>Whether many people manage to get benefits/services to which they are not entitled (ESS);</w:t>
      </w:r>
    </w:p>
    <w:p w14:paraId="1074B979" w14:textId="0C6A887D" w:rsidR="00EF27EE" w:rsidRDefault="00EF27EE" w:rsidP="00175C3A">
      <w:pPr>
        <w:pStyle w:val="ListParagraph"/>
        <w:numPr>
          <w:ilvl w:val="0"/>
          <w:numId w:val="9"/>
        </w:numPr>
      </w:pPr>
      <w:r>
        <w:t>Whether unemployed people are ‘really’ trying to find a job(ESS) , or could ‘really’ get one (BSA);</w:t>
      </w:r>
    </w:p>
    <w:p w14:paraId="68FC160B" w14:textId="6E02E4F8" w:rsidR="00EF27EE" w:rsidRDefault="00EF27EE" w:rsidP="00EF27EE">
      <w:pPr>
        <w:pStyle w:val="ListParagraph"/>
        <w:numPr>
          <w:ilvl w:val="0"/>
          <w:numId w:val="9"/>
        </w:numPr>
      </w:pPr>
      <w:r>
        <w:t>Whether ‘Britain’s welfare system has created a culture of dependency’ vs. claimants being ‘victims of circumstances beyond their control’ (TUC/YouGov).</w:t>
      </w:r>
    </w:p>
    <w:p w14:paraId="78772A0C" w14:textId="450937F8" w:rsidR="00EF27EE" w:rsidRDefault="00EF27EE" w:rsidP="00EF27EE">
      <w:r>
        <w:t xml:space="preserve">For analysis, the deservingness questions were turned into binary </w:t>
      </w:r>
      <w:r w:rsidR="00630EA1">
        <w:t xml:space="preserve">undeservingness </w:t>
      </w:r>
      <w:r>
        <w:t>variables (‘</w:t>
      </w:r>
      <w:r w:rsidR="00630EA1">
        <w:t xml:space="preserve">(strongly) </w:t>
      </w:r>
      <w:r>
        <w:t>agree’</w:t>
      </w:r>
      <w:r w:rsidR="00630EA1">
        <w:t xml:space="preserve"> </w:t>
      </w:r>
      <w:r>
        <w:t>for BSA/ESS</w:t>
      </w:r>
      <w:r w:rsidR="00630EA1">
        <w:t xml:space="preserve">; </w:t>
      </w:r>
      <w:r>
        <w:t xml:space="preserve">saying there was a ‘culture of dependency’ in </w:t>
      </w:r>
      <w:r w:rsidR="00175C3A">
        <w:t>TUC/</w:t>
      </w:r>
      <w:r>
        <w:t xml:space="preserve">YouGov). </w:t>
      </w:r>
    </w:p>
    <w:p w14:paraId="75F05230" w14:textId="1F8DEFA7" w:rsidR="00EF27EE" w:rsidRPr="00EF27EE" w:rsidRDefault="00EF27EE" w:rsidP="00EF27EE">
      <w:pPr>
        <w:pStyle w:val="Heading4"/>
      </w:pPr>
      <w:r>
        <w:t>Controls</w:t>
      </w:r>
    </w:p>
    <w:p w14:paraId="4EC64E5D" w14:textId="680B54C3" w:rsidR="00360757" w:rsidRDefault="00BC255F" w:rsidP="0064685F">
      <w:r>
        <w:t xml:space="preserve">As </w:t>
      </w:r>
      <w:r w:rsidR="00630EA1">
        <w:t xml:space="preserve">described </w:t>
      </w:r>
      <w:r>
        <w:t xml:space="preserve">above, the second stage of the analysis </w:t>
      </w:r>
      <w:r w:rsidR="00630EA1">
        <w:t>controls for potential confounders</w:t>
      </w:r>
      <w:r>
        <w:t>. For the UK-only analyses, these are: political party (</w:t>
      </w:r>
      <w:r w:rsidR="0064685F">
        <w:t>that feels closest to)</w:t>
      </w:r>
      <w:r>
        <w:t>, education</w:t>
      </w:r>
      <w:r w:rsidR="0064685F">
        <w:t xml:space="preserve"> (degree-level</w:t>
      </w:r>
      <w:r w:rsidR="00360757">
        <w:t>/</w:t>
      </w:r>
      <w:r w:rsidR="0064685F">
        <w:t>A-level or above</w:t>
      </w:r>
      <w:r w:rsidR="00360757">
        <w:t>/</w:t>
      </w:r>
      <w:r w:rsidR="0064685F">
        <w:t>less than A-level</w:t>
      </w:r>
      <w:r w:rsidR="00360757">
        <w:t>/</w:t>
      </w:r>
      <w:r w:rsidR="0064685F">
        <w:t>no qualifications)</w:t>
      </w:r>
      <w:r>
        <w:t>, working status</w:t>
      </w:r>
      <w:r w:rsidR="0064685F">
        <w:t xml:space="preserve"> (working full-time</w:t>
      </w:r>
      <w:r w:rsidR="00360757">
        <w:t>/</w:t>
      </w:r>
      <w:r w:rsidR="0064685F">
        <w:t>part-time</w:t>
      </w:r>
      <w:r w:rsidR="00360757">
        <w:t>/</w:t>
      </w:r>
      <w:r w:rsidR="0064685F">
        <w:t>student</w:t>
      </w:r>
      <w:r w:rsidR="00360757">
        <w:t>/</w:t>
      </w:r>
      <w:r w:rsidR="0064685F">
        <w:t>retired</w:t>
      </w:r>
      <w:r w:rsidR="00360757">
        <w:t>/</w:t>
      </w:r>
      <w:r w:rsidR="0064685F">
        <w:t>unemployed</w:t>
      </w:r>
      <w:r w:rsidR="00360757">
        <w:t>/</w:t>
      </w:r>
      <w:r w:rsidR="0064685F">
        <w:t>other)</w:t>
      </w:r>
      <w:r>
        <w:t>, region, age</w:t>
      </w:r>
      <w:r w:rsidR="00630EA1">
        <w:rPr>
          <w:vertAlign w:val="superscript"/>
        </w:rPr>
        <w:t>2</w:t>
      </w:r>
      <w:r>
        <w:t xml:space="preserve">, and gender (and </w:t>
      </w:r>
      <w:r w:rsidR="00630EA1">
        <w:t>for ESS/</w:t>
      </w:r>
      <w:r w:rsidR="0064685F">
        <w:t>BSA</w:t>
      </w:r>
      <w:r>
        <w:t xml:space="preserve">, whether </w:t>
      </w:r>
      <w:r>
        <w:lastRenderedPageBreak/>
        <w:t>respondents</w:t>
      </w:r>
      <w:r w:rsidR="0064685F">
        <w:t xml:space="preserve">’ main source of income is </w:t>
      </w:r>
      <w:r>
        <w:t>benefits).</w:t>
      </w:r>
      <w:r w:rsidR="0064685F">
        <w:t xml:space="preserve"> The </w:t>
      </w:r>
      <w:r w:rsidR="00360757">
        <w:t xml:space="preserve">international </w:t>
      </w:r>
      <w:r w:rsidR="0064685F">
        <w:t xml:space="preserve">ESS analyses were not able to use these versions of region, political party or education due to issues of cross-national comparability. </w:t>
      </w:r>
      <w:r w:rsidR="00630EA1">
        <w:t xml:space="preserve">These are therefore replaced by ISCED-measured </w:t>
      </w:r>
      <w:r w:rsidR="0064685F">
        <w:t>education and a left-right political scale rather.</w:t>
      </w:r>
      <w:r w:rsidR="00360757">
        <w:t xml:space="preserve"> Web appendix </w:t>
      </w:r>
      <w:r w:rsidR="00D71E1F">
        <w:t>3</w:t>
      </w:r>
      <w:r w:rsidR="00360757">
        <w:t xml:space="preserve"> gives further details of all variables.</w:t>
      </w:r>
    </w:p>
    <w:p w14:paraId="1A8289CF" w14:textId="1CED8B50" w:rsidR="0080325A" w:rsidRDefault="0080325A" w:rsidP="00912912">
      <w:pPr>
        <w:pStyle w:val="Heading2"/>
      </w:pPr>
      <w:r>
        <w:t>Findings</w:t>
      </w:r>
    </w:p>
    <w:p w14:paraId="0AEE0C59" w14:textId="72C11AD8" w:rsidR="0080325A" w:rsidRDefault="00FA1D29" w:rsidP="00FA1D29">
      <w:pPr>
        <w:pStyle w:val="Heading3"/>
      </w:pPr>
      <w:r>
        <w:t xml:space="preserve">Stages 1 &amp; 2: </w:t>
      </w:r>
      <w:r w:rsidR="00704492">
        <w:t>The b</w:t>
      </w:r>
      <w:r>
        <w:t>elief</w:t>
      </w:r>
      <w:r w:rsidR="00F97725">
        <w:t>s</w:t>
      </w:r>
      <w:r>
        <w:t xml:space="preserve">-deservingness </w:t>
      </w:r>
      <w:r w:rsidR="00F97725">
        <w:t>association</w:t>
      </w:r>
    </w:p>
    <w:p w14:paraId="695C6834" w14:textId="79F90A80" w:rsidR="0080325A" w:rsidRDefault="0080325A" w:rsidP="00912912">
      <w:r w:rsidRPr="00915016">
        <w:t>The results ar</w:t>
      </w:r>
      <w:r w:rsidR="00A806B7">
        <w:t>e shown in Table</w:t>
      </w:r>
      <w:r w:rsidRPr="00915016">
        <w:t xml:space="preserve"> </w:t>
      </w:r>
      <w:r w:rsidR="007E4ECD">
        <w:t>1</w:t>
      </w:r>
      <w:r w:rsidRPr="00915016">
        <w:t xml:space="preserve"> (for continuous variables), </w:t>
      </w:r>
      <w:r w:rsidR="00A806B7">
        <w:t xml:space="preserve">Table </w:t>
      </w:r>
      <w:r w:rsidR="007E4ECD">
        <w:t>2</w:t>
      </w:r>
      <w:r w:rsidRPr="00915016">
        <w:t xml:space="preserve"> (for categorical variables) and </w:t>
      </w:r>
      <w:r w:rsidR="00A806B7">
        <w:t xml:space="preserve">Table </w:t>
      </w:r>
      <w:r w:rsidR="007E4ECD">
        <w:t>3</w:t>
      </w:r>
      <w:r w:rsidRPr="00915016">
        <w:t xml:space="preserve"> (for the BSA benefit value variables) below</w:t>
      </w:r>
      <w:r w:rsidR="00A806B7">
        <w:t xml:space="preserve">. </w:t>
      </w:r>
      <w:r w:rsidRPr="00915016">
        <w:t xml:space="preserve">Turning first to the </w:t>
      </w:r>
      <w:r w:rsidR="008F666E">
        <w:t>measures of benefit fraud beliefs</w:t>
      </w:r>
      <w:r w:rsidR="00A806B7">
        <w:t xml:space="preserve"> in table 1</w:t>
      </w:r>
      <w:r w:rsidR="0018300D">
        <w:t xml:space="preserve">, </w:t>
      </w:r>
      <w:r w:rsidRPr="00915016">
        <w:t xml:space="preserve">we can see that there is a strong </w:t>
      </w:r>
      <w:r w:rsidR="00FA1D29">
        <w:t xml:space="preserve">bivariate </w:t>
      </w:r>
      <w:r w:rsidRPr="00915016">
        <w:t xml:space="preserve">association between fraud </w:t>
      </w:r>
      <w:r>
        <w:t xml:space="preserve">knowledge </w:t>
      </w:r>
      <w:r w:rsidRPr="00915016">
        <w:t xml:space="preserve">and the various deservingness perceptions, as </w:t>
      </w:r>
      <w:r w:rsidR="00FA1D29">
        <w:t>expected</w:t>
      </w:r>
      <w:r>
        <w:t>.  For example, a 1</w:t>
      </w:r>
      <w:r w:rsidR="00FA1D29">
        <w:t xml:space="preserve"> percentage point (hereafter 1%</w:t>
      </w:r>
      <w:r>
        <w:t xml:space="preserve">) increase in the belief that disability claimants are ‘false’ is associated with 0.60% increase in </w:t>
      </w:r>
      <w:r w:rsidR="00FA1D29">
        <w:t xml:space="preserve">agreement with </w:t>
      </w:r>
      <w:r w:rsidR="0018300D">
        <w:t>‘</w:t>
      </w:r>
      <w:r>
        <w:t>many claimants don’t deserve any help</w:t>
      </w:r>
      <w:r w:rsidR="0018300D">
        <w:t>’</w:t>
      </w:r>
      <w:r>
        <w:t>.  Similar sizes of effects are found for all three of the knowledge items about benefits fraud, and are statistically significant at the 1% level in all cases.</w:t>
      </w:r>
    </w:p>
    <w:p w14:paraId="191683BC" w14:textId="34D2309C" w:rsidR="0080325A" w:rsidRPr="00915016" w:rsidRDefault="0080325A" w:rsidP="00912912">
      <w:pPr>
        <w:rPr>
          <w:b/>
        </w:rPr>
      </w:pPr>
      <w:r w:rsidRPr="00915016">
        <w:rPr>
          <w:b/>
        </w:rPr>
        <w:t xml:space="preserve">[Table </w:t>
      </w:r>
      <w:r w:rsidR="008F666E">
        <w:rPr>
          <w:b/>
        </w:rPr>
        <w:t>1</w:t>
      </w:r>
      <w:r w:rsidRPr="00915016">
        <w:rPr>
          <w:b/>
        </w:rPr>
        <w:t xml:space="preserve"> about here]</w:t>
      </w:r>
    </w:p>
    <w:p w14:paraId="53A69C29" w14:textId="7E9F9BBF" w:rsidR="004A527F" w:rsidRDefault="00945D2D" w:rsidP="0018300D">
      <w:r>
        <w:t xml:space="preserve">There are </w:t>
      </w:r>
      <w:r w:rsidR="007E6067">
        <w:t xml:space="preserve">three </w:t>
      </w:r>
      <w:r>
        <w:t>other areas in which the hypotheses are borne out</w:t>
      </w:r>
      <w:r w:rsidR="004A527F">
        <w:t>:</w:t>
      </w:r>
      <w:r>
        <w:t xml:space="preserve"> </w:t>
      </w:r>
    </w:p>
    <w:p w14:paraId="728F0C40" w14:textId="6FAAA50E" w:rsidR="004A527F" w:rsidRDefault="0095117E" w:rsidP="00945D2D">
      <w:pPr>
        <w:pStyle w:val="ListParagraph"/>
        <w:numPr>
          <w:ilvl w:val="0"/>
          <w:numId w:val="9"/>
        </w:numPr>
      </w:pPr>
      <w:r>
        <w:t>A</w:t>
      </w:r>
      <w:r w:rsidR="0018300D">
        <w:t xml:space="preserve"> perception of greater unemployment </w:t>
      </w:r>
      <w:r w:rsidR="00A806B7">
        <w:t xml:space="preserve">or </w:t>
      </w:r>
      <w:r w:rsidR="0018300D">
        <w:t>long-term disability is associated with greater perceptions of undeservingness</w:t>
      </w:r>
      <w:r w:rsidR="00A806B7">
        <w:t xml:space="preserve"> (in ESS; see Table 1)</w:t>
      </w:r>
      <w:r w:rsidR="0018300D">
        <w:t xml:space="preserve">. While no studies have previously studied the perceived magnitude of sickness/disability in ESS, this fits previous evidence about the association between perceptions of the extent of unemployment and wider attitudes to unemployment </w:t>
      </w:r>
      <w:r w:rsidR="0018300D">
        <w:fldChar w:fldCharType="begin">
          <w:fldData xml:space="preserve">PEVuZE5vdGU+PENpdGU+PEF1dGhvcj5NYWNrb255dMSXPC9BdXRob3I+PFllYXI+MjAxNDwvWWVh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</w:fldData>
        </w:fldChar>
      </w:r>
      <w:r w:rsidR="00AC69E9">
        <w:instrText xml:space="preserve"> ADDIN EN.CITE </w:instrText>
      </w:r>
      <w:r w:rsidR="00AC69E9">
        <w:fldChar w:fldCharType="begin">
          <w:fldData xml:space="preserve">PEVuZE5vdGU+PENpdGU+PEF1dGhvcj5NYWNrb255dMSXPC9BdXRob3I+PFllYXI+MjAxNDwvWWVh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</w:fldData>
        </w:fldChar>
      </w:r>
      <w:r w:rsidR="00AC69E9">
        <w:instrText xml:space="preserve"> ADDIN EN.CITE.DATA </w:instrText>
      </w:r>
      <w:r w:rsidR="00AC69E9">
        <w:fldChar w:fldCharType="end"/>
      </w:r>
      <w:r w:rsidR="0018300D">
        <w:fldChar w:fldCharType="separate"/>
      </w:r>
      <w:r w:rsidR="00AC69E9">
        <w:rPr>
          <w:noProof/>
        </w:rPr>
        <w:t>(also using ESS; Chung &amp; van Oorschot, 2012; Mackonytė et al., 2014)</w:t>
      </w:r>
      <w:r w:rsidR="0018300D">
        <w:fldChar w:fldCharType="end"/>
      </w:r>
      <w:r w:rsidR="0018300D">
        <w:t xml:space="preserve">. </w:t>
      </w:r>
    </w:p>
    <w:p w14:paraId="06E02262" w14:textId="58C09D97" w:rsidR="00945D2D" w:rsidRDefault="0095117E" w:rsidP="00945D2D">
      <w:pPr>
        <w:pStyle w:val="ListParagraph"/>
        <w:numPr>
          <w:ilvl w:val="0"/>
          <w:numId w:val="9"/>
        </w:numPr>
      </w:pPr>
      <w:r>
        <w:t>The relative</w:t>
      </w:r>
      <w:r w:rsidR="00945D2D">
        <w:t xml:space="preserve"> size of </w:t>
      </w:r>
      <w:r w:rsidR="004A527F">
        <w:t xml:space="preserve">benefits </w:t>
      </w:r>
      <w:r w:rsidR="00945D2D">
        <w:t xml:space="preserve">spending on groups commonly perceived to be undeserving is associated with greater perceptions of overall undeservingness. For example, in Table 2, those who correctly identify that pensions are the largest area of social security spending are </w:t>
      </w:r>
      <w:r w:rsidR="00081EEB">
        <w:t>10</w:t>
      </w:r>
      <w:r w:rsidR="00945D2D">
        <w:t>.</w:t>
      </w:r>
      <w:r w:rsidR="00081EEB">
        <w:t>8</w:t>
      </w:r>
      <w:r w:rsidR="00945D2D">
        <w:t>% less likely to say that most claimants don’t deserve help</w:t>
      </w:r>
      <w:r w:rsidR="007E6067">
        <w:t xml:space="preserve"> (with similar if less consistently significant findings for correctly identifying that</w:t>
      </w:r>
      <w:r w:rsidR="000D5FF6">
        <w:t xml:space="preserve"> unemployment/</w:t>
      </w:r>
      <w:r w:rsidR="00945D2D">
        <w:t xml:space="preserve">single parent benefits </w:t>
      </w:r>
      <w:r w:rsidR="000D5FF6">
        <w:t xml:space="preserve">have </w:t>
      </w:r>
      <w:r w:rsidR="00945D2D">
        <w:t xml:space="preserve">the </w:t>
      </w:r>
      <w:r w:rsidR="00AC69E9">
        <w:t xml:space="preserve">lowest </w:t>
      </w:r>
      <w:r w:rsidR="00945D2D">
        <w:t>spending</w:t>
      </w:r>
      <w:r w:rsidR="00AC69E9">
        <w:t>, and similar findings in Table 1</w:t>
      </w:r>
      <w:r w:rsidR="007E6067">
        <w:t>)</w:t>
      </w:r>
      <w:r w:rsidR="00945D2D">
        <w:t>.</w:t>
      </w:r>
    </w:p>
    <w:p w14:paraId="4B56C82E" w14:textId="4B23C6E7" w:rsidR="007E6067" w:rsidRDefault="007E6067" w:rsidP="00945D2D">
      <w:pPr>
        <w:pStyle w:val="ListParagraph"/>
        <w:numPr>
          <w:ilvl w:val="0"/>
          <w:numId w:val="9"/>
        </w:numPr>
      </w:pPr>
      <w:r>
        <w:t xml:space="preserve">Third, respondents who think unemployment claims </w:t>
      </w:r>
      <w:r w:rsidR="00A806B7">
        <w:t xml:space="preserve">usually </w:t>
      </w:r>
      <w:r>
        <w:t xml:space="preserve">last longer </w:t>
      </w:r>
      <w:r w:rsidR="00A806B7">
        <w:t xml:space="preserve">periods </w:t>
      </w:r>
      <w:r>
        <w:t xml:space="preserve">are also more likely to say there is a </w:t>
      </w:r>
      <w:r w:rsidR="00A806B7">
        <w:t>‘</w:t>
      </w:r>
      <w:r>
        <w:t>dependency culture</w:t>
      </w:r>
      <w:r w:rsidR="00A806B7">
        <w:t>’</w:t>
      </w:r>
      <w:r>
        <w:t xml:space="preserve"> (by 0.29% for each additional percentage of claimants </w:t>
      </w:r>
      <w:r w:rsidR="00195092">
        <w:t>perceived to claim</w:t>
      </w:r>
      <w:r>
        <w:t xml:space="preserve"> for 12</w:t>
      </w:r>
      <w:r w:rsidR="00195092">
        <w:t>+</w:t>
      </w:r>
      <w:r>
        <w:t>mths; see Table 1).</w:t>
      </w:r>
    </w:p>
    <w:p w14:paraId="1BABF722" w14:textId="10DEF358" w:rsidR="0080325A" w:rsidRPr="003D778C" w:rsidRDefault="0080325A" w:rsidP="00912912">
      <w:pPr>
        <w:rPr>
          <w:b/>
        </w:rPr>
      </w:pPr>
      <w:r>
        <w:rPr>
          <w:b/>
        </w:rPr>
        <w:t xml:space="preserve">[Tables </w:t>
      </w:r>
      <w:r w:rsidR="008F666E">
        <w:rPr>
          <w:b/>
        </w:rPr>
        <w:t>2</w:t>
      </w:r>
      <w:r>
        <w:rPr>
          <w:b/>
        </w:rPr>
        <w:t xml:space="preserve"> and </w:t>
      </w:r>
      <w:r w:rsidR="008F666E">
        <w:rPr>
          <w:b/>
        </w:rPr>
        <w:t>3</w:t>
      </w:r>
      <w:r>
        <w:rPr>
          <w:b/>
        </w:rPr>
        <w:t xml:space="preserve"> about here]</w:t>
      </w:r>
    </w:p>
    <w:p w14:paraId="112496A7" w14:textId="73ED0CE5" w:rsidR="00912912" w:rsidRDefault="007E6067" w:rsidP="00912912">
      <w:r>
        <w:t xml:space="preserve">However, </w:t>
      </w:r>
      <w:r w:rsidR="00912912">
        <w:t>some knowledge items were not even weakly related to deservingness perceptions</w:t>
      </w:r>
      <w:r>
        <w:t>, contradicting the hypotheses above</w:t>
      </w:r>
      <w:r w:rsidR="00912912">
        <w:t>.  In particular, there was a negligible and generally insignificant effect of knowledge about the value of benefits payments</w:t>
      </w:r>
      <w:r w:rsidR="00CE26F4">
        <w:t xml:space="preserve">. This is true </w:t>
      </w:r>
      <w:r w:rsidR="00912912">
        <w:t>whether this was asked directly (in TUC/YouGov</w:t>
      </w:r>
      <w:r>
        <w:t xml:space="preserve"> in Table 1</w:t>
      </w:r>
      <w:r w:rsidR="00912912">
        <w:t xml:space="preserve">) or indirectly </w:t>
      </w:r>
      <w:r w:rsidR="00CE26F4">
        <w:t xml:space="preserve">by seeing if </w:t>
      </w:r>
      <w:r w:rsidR="00A806B7">
        <w:t xml:space="preserve">– after hearing the true figure – </w:t>
      </w:r>
      <w:r w:rsidR="00CE26F4">
        <w:t xml:space="preserve">people change their views about whether benefits are enough to live on </w:t>
      </w:r>
      <w:r w:rsidR="00912912">
        <w:t>(in BSA</w:t>
      </w:r>
      <w:r>
        <w:t xml:space="preserve"> in Table 3</w:t>
      </w:r>
      <w:r w:rsidR="00912912">
        <w:t xml:space="preserve">). Similarly, there was no link between </w:t>
      </w:r>
      <w:r w:rsidR="000D5FF6">
        <w:t xml:space="preserve">agreeing </w:t>
      </w:r>
      <w:r w:rsidR="00BF2AE2">
        <w:t xml:space="preserve">there </w:t>
      </w:r>
      <w:r w:rsidR="000D5FF6">
        <w:t xml:space="preserve">is </w:t>
      </w:r>
      <w:r w:rsidR="00912912">
        <w:t xml:space="preserve">a </w:t>
      </w:r>
      <w:r w:rsidR="00A806B7">
        <w:t>‘</w:t>
      </w:r>
      <w:r w:rsidR="00912912">
        <w:t>dependency culture</w:t>
      </w:r>
      <w:r w:rsidR="00A806B7">
        <w:t>’</w:t>
      </w:r>
      <w:r w:rsidR="00BF2AE2">
        <w:t xml:space="preserve">, and </w:t>
      </w:r>
      <w:r w:rsidR="000D5FF6">
        <w:t xml:space="preserve">beliefs </w:t>
      </w:r>
      <w:r w:rsidR="00912912">
        <w:t xml:space="preserve">about </w:t>
      </w:r>
      <w:r w:rsidR="000D5FF6">
        <w:t xml:space="preserve">work incentives </w:t>
      </w:r>
      <w:r w:rsidR="00912912">
        <w:t>for a hypothetical benefit claimant.</w:t>
      </w:r>
      <w:r w:rsidR="00B34A4E">
        <w:t xml:space="preserve"> (It is further worth noting that this lack of relationship is not specific to deservingness perceptions; there is </w:t>
      </w:r>
      <w:r w:rsidR="005560E7">
        <w:t xml:space="preserve">also </w:t>
      </w:r>
      <w:r w:rsidR="00B34A4E">
        <w:t xml:space="preserve">little relationship between perceived value/incentives and policy preferences; see Web Appendix </w:t>
      </w:r>
      <w:r w:rsidR="00D71E1F">
        <w:t>8</w:t>
      </w:r>
      <w:r w:rsidR="00B34A4E">
        <w:t>).</w:t>
      </w:r>
    </w:p>
    <w:p w14:paraId="44CA4E69" w14:textId="7ABA5F8A" w:rsidR="0064443F" w:rsidRDefault="0064443F" w:rsidP="0064443F">
      <w:r>
        <w:t xml:space="preserve">One explanation of these results is that they are confounded by other political and sociodemographic factors. However, even after controlling for party affiliation, education, working status, region, age, and gender (and in ESS/BSA, own claims), the associations are slightly attenuated but basically unchanged. This is shown in the next columns of Tables 1-3. This is perhaps surprising </w:t>
      </w:r>
      <w:r>
        <w:lastRenderedPageBreak/>
        <w:t xml:space="preserve">given that several control variables have strong effects (perceived undeservingness is higher among Conservatives, lower-educated people, and full-time workers). Sensitivity analyses that exclude those without political party affiliations also show effectively identical results (see Web Appendix </w:t>
      </w:r>
      <w:r w:rsidR="00D71E1F">
        <w:t>8</w:t>
      </w:r>
      <w:r>
        <w:t xml:space="preserve">). While other non-causal explanations are possible (see Discussion below), the association between benefit beliefs and deservingness perceptions does not seem to be due to sociodemographic or political confounding. </w:t>
      </w:r>
    </w:p>
    <w:p w14:paraId="28A12D24" w14:textId="4CD5EEE8" w:rsidR="00912912" w:rsidRDefault="00912912" w:rsidP="00912912">
      <w:r>
        <w:t xml:space="preserve">Overall, </w:t>
      </w:r>
      <w:r w:rsidR="002C3506">
        <w:t xml:space="preserve">the hypotheses above </w:t>
      </w:r>
      <w:r w:rsidR="00D173C2">
        <w:t xml:space="preserve">seem </w:t>
      </w:r>
      <w:r w:rsidR="002C3506">
        <w:t>largely correct</w:t>
      </w:r>
      <w:r w:rsidR="00AB6AE9">
        <w:t>:</w:t>
      </w:r>
      <w:r w:rsidR="002C3506">
        <w:t xml:space="preserve"> there is a strong relationship between people’s beliefs about the benefits system and their perception that claimants are undeserving</w:t>
      </w:r>
      <w:r w:rsidR="00D173C2">
        <w:t>, even after controlling for political and sociodemographic factors</w:t>
      </w:r>
      <w:r w:rsidR="002C3506">
        <w:t xml:space="preserve">.  This </w:t>
      </w:r>
      <w:r w:rsidR="00A806B7">
        <w:t xml:space="preserve">applies to </w:t>
      </w:r>
      <w:r w:rsidR="002C3506">
        <w:t xml:space="preserve">beliefs about benefits fraud, the relative size of claims by groups perceived to be more or less deserving, the overall scale of unemployment and long-term sickness, and the duration of benefit claims. Yet there is one glaring exception to this pattern: people’s beliefs about the financial value of benefits payments (and similarly their perception of the incentive to work) were unrelated to deservingness perceptions.    </w:t>
      </w:r>
    </w:p>
    <w:p w14:paraId="6EC2FED8" w14:textId="3807EA0D" w:rsidR="00D173C2" w:rsidRDefault="00D173C2" w:rsidP="00D173C2">
      <w:pPr>
        <w:pStyle w:val="Heading3"/>
      </w:pPr>
      <w:r>
        <w:t>Stage 4: Heterogeneity in the beliefs-deservingness association</w:t>
      </w:r>
    </w:p>
    <w:p w14:paraId="074CFBF7" w14:textId="4CD51413" w:rsidR="00AC69E9" w:rsidRDefault="00C922B9" w:rsidP="00716112">
      <w:r>
        <w:t xml:space="preserve">A secondary hypothesis was that the beliefs-deservingness associations would be heterogeneous across different groups and countries. If </w:t>
      </w:r>
      <w:r w:rsidRPr="00D71E1F">
        <w:t xml:space="preserve">we </w:t>
      </w:r>
      <w:r w:rsidR="00AC69E9" w:rsidRPr="00D71E1F">
        <w:t>firstly examine heterogeneity across key subgroups in Britain</w:t>
      </w:r>
      <w:r w:rsidRPr="00D71E1F">
        <w:t>, we find</w:t>
      </w:r>
      <w:r w:rsidR="00AC69E9" w:rsidRPr="00D71E1F">
        <w:t xml:space="preserve"> (</w:t>
      </w:r>
      <w:r w:rsidRPr="00D71E1F">
        <w:t xml:space="preserve">more detailed </w:t>
      </w:r>
      <w:r w:rsidR="00AC69E9" w:rsidRPr="00D71E1F">
        <w:t xml:space="preserve">results </w:t>
      </w:r>
      <w:r w:rsidRPr="00D71E1F">
        <w:t xml:space="preserve">are </w:t>
      </w:r>
      <w:r w:rsidR="00AC69E9" w:rsidRPr="00D71E1F">
        <w:t xml:space="preserve">in Web Appendix </w:t>
      </w:r>
      <w:r w:rsidR="00D71E1F">
        <w:t>7</w:t>
      </w:r>
      <w:r w:rsidR="00AC69E9">
        <w:t>):</w:t>
      </w:r>
    </w:p>
    <w:p w14:paraId="6908AFC6" w14:textId="057315FA" w:rsidR="00AC69E9" w:rsidRDefault="00AC69E9" w:rsidP="00AC69E9">
      <w:pPr>
        <w:pStyle w:val="ListParagraph"/>
        <w:numPr>
          <w:ilvl w:val="0"/>
          <w:numId w:val="9"/>
        </w:numPr>
      </w:pPr>
      <w:r>
        <w:rPr>
          <w:i/>
        </w:rPr>
        <w:t>A</w:t>
      </w:r>
      <w:r w:rsidRPr="00AC69E9">
        <w:rPr>
          <w:i/>
        </w:rPr>
        <w:t>ge</w:t>
      </w:r>
      <w:r>
        <w:t xml:space="preserve">: fraud perceptions are particularly important for perceived undeservingness </w:t>
      </w:r>
      <w:r w:rsidR="00C328F2">
        <w:t xml:space="preserve">as people get </w:t>
      </w:r>
      <w:r>
        <w:t xml:space="preserve">older, but </w:t>
      </w:r>
      <w:r w:rsidR="00C328F2">
        <w:t xml:space="preserve">other </w:t>
      </w:r>
      <w:r>
        <w:t>beliefs are similarly associated with perceived undeservingness at all ages.</w:t>
      </w:r>
    </w:p>
    <w:p w14:paraId="3188C61D" w14:textId="3572A9B8" w:rsidR="00AC69E9" w:rsidRDefault="00AC69E9" w:rsidP="00AC69E9">
      <w:pPr>
        <w:pStyle w:val="ListParagraph"/>
        <w:numPr>
          <w:ilvl w:val="0"/>
          <w:numId w:val="9"/>
        </w:numPr>
      </w:pPr>
      <w:r>
        <w:rPr>
          <w:i/>
        </w:rPr>
        <w:t>E</w:t>
      </w:r>
      <w:r w:rsidRPr="00AC69E9">
        <w:rPr>
          <w:i/>
        </w:rPr>
        <w:t>ducation</w:t>
      </w:r>
      <w:r>
        <w:rPr>
          <w:i/>
        </w:rPr>
        <w:t>:</w:t>
      </w:r>
      <w:r>
        <w:t xml:space="preserve"> </w:t>
      </w:r>
      <w:r w:rsidR="00C328F2">
        <w:t xml:space="preserve">believing that unemployment/disability is more widespread is more strongly linked to perceived undeservingness </w:t>
      </w:r>
      <w:r>
        <w:t xml:space="preserve">among </w:t>
      </w:r>
      <w:r w:rsidR="00C328F2">
        <w:t xml:space="preserve">the </w:t>
      </w:r>
      <w:r w:rsidRPr="00C328F2">
        <w:rPr>
          <w:i/>
        </w:rPr>
        <w:t>higher</w:t>
      </w:r>
      <w:r>
        <w:t>-educated (</w:t>
      </w:r>
      <w:r w:rsidR="00C328F2">
        <w:t xml:space="preserve">with </w:t>
      </w:r>
      <w:r>
        <w:t xml:space="preserve">weak suggestions the same is true for </w:t>
      </w:r>
      <w:r w:rsidR="00C328F2">
        <w:t xml:space="preserve">perceived </w:t>
      </w:r>
      <w:r>
        <w:t xml:space="preserve">fraud), </w:t>
      </w:r>
      <w:r w:rsidR="00C328F2">
        <w:t xml:space="preserve">while it is the </w:t>
      </w:r>
      <w:r w:rsidR="00C328F2" w:rsidRPr="00EB712D">
        <w:rPr>
          <w:i/>
        </w:rPr>
        <w:t>lower</w:t>
      </w:r>
      <w:r w:rsidR="00C328F2">
        <w:t xml:space="preserve">-educated for whom there is </w:t>
      </w:r>
      <w:r>
        <w:t xml:space="preserve">a </w:t>
      </w:r>
      <w:r w:rsidR="00C328F2">
        <w:t xml:space="preserve">stronger </w:t>
      </w:r>
      <w:r>
        <w:t xml:space="preserve">link </w:t>
      </w:r>
      <w:r w:rsidR="00C328F2">
        <w:t xml:space="preserve">of perceived deservingness to </w:t>
      </w:r>
      <w:r>
        <w:t>beliefs about the value of benefits.</w:t>
      </w:r>
    </w:p>
    <w:p w14:paraId="7F60ECE1" w14:textId="733BDB41" w:rsidR="00AC69E9" w:rsidRDefault="00AC69E9" w:rsidP="00AC69E9">
      <w:pPr>
        <w:pStyle w:val="ListParagraph"/>
        <w:numPr>
          <w:ilvl w:val="0"/>
          <w:numId w:val="9"/>
        </w:numPr>
      </w:pPr>
      <w:r>
        <w:rPr>
          <w:i/>
        </w:rPr>
        <w:t>Party affiliation:</w:t>
      </w:r>
      <w:r w:rsidRPr="00AC69E9">
        <w:t xml:space="preserve"> </w:t>
      </w:r>
      <w:r w:rsidR="00C328F2">
        <w:t xml:space="preserve">beliefs that unemployment is a higher share of the ‘welfare budget’ are particularly associated with perceived undeservingness for Labour identifiers and those not supporting a particular party. </w:t>
      </w:r>
      <w:r w:rsidR="00C922B9">
        <w:t xml:space="preserve">Believing that benefits are higher </w:t>
      </w:r>
      <w:r w:rsidR="00EB712D">
        <w:t xml:space="preserve">value is particularly associated with perceived undeservingness </w:t>
      </w:r>
      <w:r w:rsidR="00C328F2">
        <w:t xml:space="preserve">among those supporting a minor party (mainly UKIP). </w:t>
      </w:r>
    </w:p>
    <w:p w14:paraId="01505280" w14:textId="5883CA86" w:rsidR="00C328F2" w:rsidRDefault="00C328F2" w:rsidP="00716112">
      <w:r>
        <w:t>In general, however, only 11 of 39 possible interactions are significant (we would expect 2 to be significant simply by chance)</w:t>
      </w:r>
      <w:r w:rsidR="00C922B9">
        <w:t xml:space="preserve">, and the joint significance of all three sets of interaction terms is less than 5% for only </w:t>
      </w:r>
      <w:r>
        <w:t>4 of</w:t>
      </w:r>
      <w:r w:rsidR="00C922B9">
        <w:t xml:space="preserve"> the 13 measures in Table 1</w:t>
      </w:r>
      <w:r>
        <w:t xml:space="preserve">. The beliefs-deservingness association does sometimes differ across population subgroups, but overall it is surprisingly </w:t>
      </w:r>
      <w:r w:rsidR="00C922B9">
        <w:t>unvarying</w:t>
      </w:r>
      <w:r>
        <w:t>.</w:t>
      </w:r>
    </w:p>
    <w:p w14:paraId="57C85CBA" w14:textId="4874E498" w:rsidR="006F7793" w:rsidRDefault="00C922B9" w:rsidP="00C922B9">
      <w:r>
        <w:t xml:space="preserve">Turning now to heterogeneity across countries, it is only possible to examine for the two belief measures in ESS, which cover the perceived extent of unemployment/long-term </w:t>
      </w:r>
      <w:r w:rsidR="00CC2940">
        <w:t>sickness</w:t>
      </w:r>
      <w:r>
        <w:t xml:space="preserve">. It is first worth noting how far these perceptions reflect </w:t>
      </w:r>
      <w:r w:rsidR="00CC2940">
        <w:t xml:space="preserve">(estimated) </w:t>
      </w:r>
      <w:r>
        <w:t>realities in different countries</w:t>
      </w:r>
      <w:r w:rsidR="002D45B5">
        <w:t xml:space="preserve">, shown in Figure 1 below. </w:t>
      </w:r>
      <w:r w:rsidR="009A5370">
        <w:t>Readers should first note that the scales on the two axes are different; the actual share of the working-age population who are long-term sick</w:t>
      </w:r>
      <w:r>
        <w:t>/</w:t>
      </w:r>
      <w:r w:rsidR="009A5370">
        <w:t xml:space="preserve">unemployed is less than 10% in all countries, but the perceived level is </w:t>
      </w:r>
      <w:r w:rsidR="009A5370">
        <w:rPr>
          <w:i/>
        </w:rPr>
        <w:t xml:space="preserve">greater </w:t>
      </w:r>
      <w:r w:rsidR="009A5370">
        <w:t xml:space="preserve">than 10% in all countries (!). Beyond this, there is a positive relationship between actual and perceived unemployment across countries, </w:t>
      </w:r>
      <w:proofErr w:type="gramStart"/>
      <w:r w:rsidR="009A5370">
        <w:t>but</w:t>
      </w:r>
      <w:proofErr w:type="gramEnd"/>
      <w:r w:rsidR="009A5370">
        <w:t xml:space="preserve"> much less of a relationship between actual and perceived long-term sickness.</w:t>
      </w:r>
    </w:p>
    <w:p w14:paraId="34C0A754" w14:textId="0CAC6BC4" w:rsidR="002D45B5" w:rsidRDefault="002D45B5" w:rsidP="002D45B5">
      <w:pPr>
        <w:pStyle w:val="Caption"/>
        <w:keepNext/>
      </w:pPr>
      <w:r>
        <w:lastRenderedPageBreak/>
        <w:t xml:space="preserve">Figure </w:t>
      </w:r>
      <w:r w:rsidR="00DB3272">
        <w:fldChar w:fldCharType="begin"/>
      </w:r>
      <w:r w:rsidR="00DB3272">
        <w:instrText xml:space="preserve"> SEQ Figure \* ARABIC </w:instrText>
      </w:r>
      <w:r w:rsidR="00DB3272">
        <w:fldChar w:fldCharType="separate"/>
      </w:r>
      <w:r>
        <w:rPr>
          <w:noProof/>
        </w:rPr>
        <w:t>1</w:t>
      </w:r>
      <w:r w:rsidR="00DB3272">
        <w:rPr>
          <w:noProof/>
        </w:rPr>
        <w:fldChar w:fldCharType="end"/>
      </w:r>
      <w:r>
        <w:t>: Actual and perceived long-term sickness/unemployment across ESS countries</w:t>
      </w:r>
    </w:p>
    <w:p w14:paraId="7D88CFA5" w14:textId="2E6630E3" w:rsidR="002D45B5" w:rsidRDefault="002D45B5" w:rsidP="002D45B5">
      <w:pPr>
        <w:jc w:val="center"/>
      </w:pPr>
      <w:r>
        <w:rPr>
          <w:noProof/>
          <w:lang w:eastAsia="en-GB"/>
        </w:rPr>
        <w:drawing>
          <wp:inline distT="0" distB="0" distL="0" distR="0" wp14:anchorId="79FD0B6E" wp14:editId="091CBC08">
            <wp:extent cx="4572635" cy="31032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635" cy="3103245"/>
                    </a:xfrm>
                    <a:prstGeom prst="rect">
                      <a:avLst/>
                    </a:prstGeom>
                    <a:noFill/>
                  </pic:spPr>
                </pic:pic>
              </a:graphicData>
            </a:graphic>
          </wp:inline>
        </w:drawing>
      </w:r>
    </w:p>
    <w:p w14:paraId="0EDCE983" w14:textId="5630E7FA" w:rsidR="009A5370" w:rsidRPr="00D71E1F" w:rsidRDefault="00C922B9" w:rsidP="009A5370">
      <w:r>
        <w:t>My main focus here, though, is on t</w:t>
      </w:r>
      <w:r w:rsidR="00A92773">
        <w:t xml:space="preserve">he relationship </w:t>
      </w:r>
      <w:r w:rsidR="00E34819">
        <w:t>between benefit beliefs and perceived deservingness across countries</w:t>
      </w:r>
      <w:r>
        <w:t>, which</w:t>
      </w:r>
      <w:r w:rsidR="00E34819">
        <w:t xml:space="preserve"> is shown in Table 4.</w:t>
      </w:r>
      <w:r w:rsidR="00876917">
        <w:t xml:space="preserve"> </w:t>
      </w:r>
      <w:r w:rsidR="00751AEA">
        <w:t>M</w:t>
      </w:r>
      <w:r w:rsidR="00876917">
        <w:t xml:space="preserve">any countries show similar patterns to the UK, </w:t>
      </w:r>
      <w:r w:rsidR="00751AEA">
        <w:t xml:space="preserve">in which a </w:t>
      </w:r>
      <w:r w:rsidR="00876917">
        <w:t xml:space="preserve">belief </w:t>
      </w:r>
      <w:r w:rsidR="00751AEA">
        <w:t xml:space="preserve">in higher </w:t>
      </w:r>
      <w:r w:rsidR="00876917">
        <w:t>unemployment</w:t>
      </w:r>
      <w:r w:rsidR="00751AEA">
        <w:t>/</w:t>
      </w:r>
      <w:r w:rsidR="00876917">
        <w:t xml:space="preserve">long-term sickness is associated with the attitude that more claimants are undeserving. However, this </w:t>
      </w:r>
      <w:r w:rsidR="00876917" w:rsidRPr="00D71E1F">
        <w:t>association seems to vary considerably across countries (an observation confirmed by a joint test of the significance of the interaction terms (p&lt;0.01 for all models), and by a random slopes model (</w:t>
      </w:r>
      <w:r w:rsidRPr="00D71E1F">
        <w:t xml:space="preserve">see Web Appendix </w:t>
      </w:r>
      <w:r w:rsidR="00D71E1F" w:rsidRPr="00D71E1F">
        <w:t>8</w:t>
      </w:r>
      <w:r w:rsidR="00876917" w:rsidRPr="00D71E1F">
        <w:t xml:space="preserve">)). In particular, the association is significantly positive for most (46 of 56 </w:t>
      </w:r>
      <w:r w:rsidR="007C6884" w:rsidRPr="00D71E1F">
        <w:t xml:space="preserve">associations </w:t>
      </w:r>
      <w:r w:rsidR="00876917" w:rsidRPr="00D71E1F">
        <w:t xml:space="preserve">are </w:t>
      </w:r>
      <w:r w:rsidR="007C6884" w:rsidRPr="00D71E1F">
        <w:t xml:space="preserve">positive with </w:t>
      </w:r>
      <w:r w:rsidR="00876917" w:rsidRPr="00D71E1F">
        <w:t>p&lt;0.10) models in the ‘old’ (pre-2004) EU/EFTA countries, but for only a minority (9 of 44) of models in the ‘new’ EU and candidate countries</w:t>
      </w:r>
      <w:r w:rsidR="00751AEA" w:rsidRPr="00D71E1F">
        <w:t>, where the association tends to be weaker and is sometimes negative.</w:t>
      </w:r>
    </w:p>
    <w:p w14:paraId="62309E1E" w14:textId="77777777" w:rsidR="00C922B9" w:rsidRPr="00D71E1F" w:rsidRDefault="00C922B9" w:rsidP="009A5370">
      <w:pPr>
        <w:rPr>
          <w:b/>
        </w:rPr>
      </w:pPr>
      <w:r w:rsidRPr="00D71E1F">
        <w:rPr>
          <w:b/>
        </w:rPr>
        <w:t>[Table 4 about here]</w:t>
      </w:r>
    </w:p>
    <w:p w14:paraId="0B06F1AE" w14:textId="1326C09D" w:rsidR="000976E8" w:rsidRDefault="000976E8" w:rsidP="009A5370">
      <w:r w:rsidRPr="00D71E1F">
        <w:t xml:space="preserve">Cross-national comparisons are often fraught with difficulty, and here we must contend with the differing ESS response rates across countries (from 46% in Croatia to 79% in Cyprus) and widely differing propensities for people to say they ‘don’t know’ to these specific belief questions (for long-term sickness, varying from 2% in Norway to 39% in Portugal) – full details being given in Web Appendix </w:t>
      </w:r>
      <w:r w:rsidR="00D71E1F" w:rsidRPr="00D71E1F">
        <w:t>2</w:t>
      </w:r>
      <w:r w:rsidRPr="00D71E1F">
        <w:t>.  Moreover, f</w:t>
      </w:r>
      <w:r w:rsidR="00751AEA" w:rsidRPr="00D71E1F">
        <w:t>urther comparative work would enable us to examine if some countries have more accurate understandings of their welfare state than other countries, whether the pattern of association of these beliefs with deservingness perceptions also varies, and – to the extent that they do – to unpick the sources of this variation.</w:t>
      </w:r>
      <w:r w:rsidR="00751AEA">
        <w:t xml:space="preserve"> </w:t>
      </w:r>
    </w:p>
    <w:p w14:paraId="18AC5644" w14:textId="021D235B" w:rsidR="000976E8" w:rsidRPr="000976E8" w:rsidRDefault="000976E8" w:rsidP="009A5370">
      <w:r>
        <w:t>Still, both sets of results in this section come to a similar conclusion: the link between benefit beliefs and perceived undeservingness does vary across countries and population subgroups (as hypothesised), suggesting that the link them is contingent on wider belief structures rather than logically inevitable. However, the extent of this is less than expected, at least within the ‘old’ pre-2004 EU member states, suggesting that the impact of benefits beliefs is relatively consistent within the belief structures that are currently commonplace.</w:t>
      </w:r>
    </w:p>
    <w:p w14:paraId="549A0BDE" w14:textId="77777777" w:rsidR="00F97725" w:rsidRDefault="00F97725" w:rsidP="00F97725">
      <w:pPr>
        <w:pStyle w:val="Heading3"/>
      </w:pPr>
      <w:r>
        <w:t>Stage 5: Simulating an informed public</w:t>
      </w:r>
    </w:p>
    <w:p w14:paraId="004763A6" w14:textId="0AE78D5E" w:rsidR="00AC69E9" w:rsidRDefault="000976E8" w:rsidP="00F97725">
      <w:r>
        <w:t xml:space="preserve">Finally, </w:t>
      </w:r>
      <w:r w:rsidR="00F97725">
        <w:t xml:space="preserve">I use the </w:t>
      </w:r>
      <w:r>
        <w:t xml:space="preserve">preceding </w:t>
      </w:r>
      <w:r w:rsidR="00F97725">
        <w:t xml:space="preserve">models to estimate </w:t>
      </w:r>
      <w:r>
        <w:t xml:space="preserve">the </w:t>
      </w:r>
      <w:r w:rsidR="00F97725">
        <w:t xml:space="preserve">proportion of people </w:t>
      </w:r>
      <w:r>
        <w:t xml:space="preserve">that </w:t>
      </w:r>
      <w:r w:rsidR="00F97725">
        <w:t xml:space="preserve">would see claimants as undeserving if </w:t>
      </w:r>
      <w:r>
        <w:t xml:space="preserve">they </w:t>
      </w:r>
      <w:r w:rsidR="00F97725">
        <w:t xml:space="preserve">had an accurate knowledge of the benefits system; the results are shown in the final columns of Tables 1-3. In short, these show that claimants would generally be seen as much more deserving if people’s beliefs were accurate. For example, if people knew that the level of fraud </w:t>
      </w:r>
      <w:r w:rsidR="00F97725">
        <w:lastRenderedPageBreak/>
        <w:t xml:space="preserve">was very unlikely to be more than 10% (itself likely to be an overestimate; see Baumberg Geiger </w:t>
      </w:r>
      <w:r w:rsidR="00F97725">
        <w:fldChar w:fldCharType="begin"/>
      </w:r>
      <w:r w:rsidR="00F97725">
        <w:instrText xml:space="preserve"> ADDIN EN.CITE &lt;EndNote&gt;&lt;Cite ExcludeAuth="1"&gt;&lt;Author&gt;Baumberg&lt;/Author&gt;&lt;Year&gt;submitted&lt;/Year&gt;&lt;RecNum&gt;634&lt;/RecNum&gt;&lt;DisplayText&gt;(submitted)&lt;/DisplayText&gt;&lt;record&gt;&lt;rec-number&gt;634&lt;/rec-number&gt;&lt;foreign-keys&gt;&lt;key app="EN" db-id="5xatt0094rr92mepzaexd2xzx29appesae0a" timestamp="1451030895"&gt;634&lt;/key&gt;&lt;/foreign-keys&gt;&lt;ref-type name="Journal Article"&gt;17&lt;/ref-type&gt;&lt;contributors&gt;&lt;authors&gt;&lt;author&gt;Baumberg Geiger, B&lt;/author&gt;&lt;/authors&gt;&lt;/contributors&gt;&lt;titles&gt;&lt;title&gt;Benefit ‘myths’?  The accuracy and inaccuracy of public beliefs about the benefits system&lt;/title&gt;&lt;/titles&gt;&lt;dates&gt;&lt;year&gt;submitted&lt;/year&gt;&lt;/dates&gt;&lt;urls&gt;&lt;/urls&gt;&lt;/record&gt;&lt;/Cite&gt;&lt;/EndNote&gt;</w:instrText>
      </w:r>
      <w:r w:rsidR="00F97725">
        <w:fldChar w:fldCharType="separate"/>
      </w:r>
      <w:r w:rsidR="00F97725">
        <w:rPr>
          <w:noProof/>
        </w:rPr>
        <w:t>(submitted)</w:t>
      </w:r>
      <w:r w:rsidR="00F97725">
        <w:fldChar w:fldCharType="end"/>
      </w:r>
      <w:r w:rsidR="00F97725">
        <w:t xml:space="preserve">), we estimate that 8.1 percentage points fewer people would agree that there is a dependency culture. Similar results are found for other questions on fraud, the level of unemployment/ disability, and the relative share of unemployment benefit spending. </w:t>
      </w:r>
      <w:r w:rsidR="00AC69E9">
        <w:fldChar w:fldCharType="begin"/>
      </w:r>
      <w:r>
        <w:instrText xml:space="preserve"> ADDIN EN.CITE &lt;EndNote&gt;&lt;Cite&gt;&lt;Author&gt;Sturgis&lt;/Author&gt;&lt;Year&gt;2003&lt;/Year&gt;&lt;RecNum&gt;649&lt;/RecNum&gt;&lt;Prefix&gt;Results are also effectively identical if we allow interaction effects`, following recommended practice in e.g. &lt;/Prefix&gt;&lt;DisplayText&gt;(Results are also effectively identical if we allow interaction effects, following recommended practice in e.g. Sturgis, 2003)&lt;/DisplayText&gt;&lt;record&gt;&lt;rec-number&gt;649&lt;/rec-number&gt;&lt;foreign-keys&gt;&lt;key app="EN" db-id="5xatt0094rr92mepzaexd2xzx29appesae0a" timestamp="1451896935"&gt;649&lt;/key&gt;&lt;/foreign-keys&gt;&lt;ref-type name="Journal Article"&gt;17&lt;/ref-type&gt;&lt;contributors&gt;&lt;authors&gt;&lt;author&gt;Sturgis, Patrick&lt;/author&gt;&lt;/authors&gt;&lt;/contributors&gt;&lt;titles&gt;&lt;title&gt;Knowledge and Collective Preferences: A Comparison of Two Approaches to Estimating the Opinions of a Better Informed Public&lt;/title&gt;&lt;secondary-title&gt;Sociological Methods &amp;amp; Research&lt;/secondary-title&gt;&lt;/titles&gt;&lt;periodical&gt;&lt;full-title&gt;Sociological Methods &amp;amp; Research&lt;/full-title&gt;&lt;/periodical&gt;&lt;pages&gt;453-485&lt;/pages&gt;&lt;volume&gt;31&lt;/volume&gt;&lt;number&gt;4&lt;/number&gt;&lt;dates&gt;&lt;year&gt;2003&lt;/year&gt;&lt;pub-dates&gt;&lt;date&gt;May 1, 2003&lt;/date&gt;&lt;/pub-dates&gt;&lt;/dates&gt;&lt;urls&gt;&lt;related-urls&gt;&lt;url&gt;http://smr.sagepub.com/content/31/4/453.abstract&lt;/url&gt;&lt;/related-urls&gt;&lt;/urls&gt;&lt;electronic-resource-num&gt;10.1177/0049124103251949&lt;/electronic-resource-num&gt;&lt;/record&gt;&lt;/Cite&gt;&lt;/EndNote&gt;</w:instrText>
      </w:r>
      <w:r w:rsidR="00AC69E9">
        <w:fldChar w:fldCharType="separate"/>
      </w:r>
      <w:r>
        <w:rPr>
          <w:noProof/>
        </w:rPr>
        <w:t>(Results are also effectively identical if we allow interaction effects, following recommended practice in e.g. Sturgis, 2003)</w:t>
      </w:r>
      <w:r w:rsidR="00AC69E9">
        <w:fldChar w:fldCharType="end"/>
      </w:r>
      <w:r w:rsidR="00AC69E9">
        <w:t>.</w:t>
      </w:r>
    </w:p>
    <w:p w14:paraId="082E21A7" w14:textId="21FA05DB" w:rsidR="000976E8" w:rsidRDefault="000976E8" w:rsidP="009A5370">
      <w:r>
        <w:t xml:space="preserve">However, there are two sets of knowledge items where the simulations estimate negligible changes in response to more accurate beliefs. The first is for the perceived value of benefits or the incentive to work, which we have already seen has no relationship with deservingness perceptions. The second, though, is for perceptions of the share of long-term claims among unemployment claimants. </w:t>
      </w:r>
      <w:r w:rsidR="00983E25">
        <w:t xml:space="preserve">This is because </w:t>
      </w:r>
      <w:r>
        <w:t xml:space="preserve">the public are roughly correct on average (overestimates balance out underestimates; see Baumberg  </w:t>
      </w:r>
      <w:r>
        <w:fldChar w:fldCharType="begin"/>
      </w:r>
      <w:r w:rsidR="00BC650B">
        <w:instrText xml:space="preserve"> ADDIN EN.CITE &lt;EndNote&gt;&lt;Cite ExcludeAuth="1"&gt;&lt;Author&gt;Baumberg&lt;/Author&gt;&lt;Year&gt;submitted&lt;/Year&gt;&lt;RecNum&gt;634&lt;/RecNum&gt;&lt;DisplayText&gt;(submitted)&lt;/DisplayText&gt;&lt;record&gt;&lt;rec-number&gt;634&lt;/rec-number&gt;&lt;foreign-keys&gt;&lt;key app="EN" db-id="5xatt0094rr92mepzaexd2xzx29appesae0a" timestamp="1451030895"&gt;634&lt;/key&gt;&lt;/foreign-keys&gt;&lt;ref-type name="Journal Article"&gt;17&lt;/ref-type&gt;&lt;contributors&gt;&lt;authors&gt;&lt;author&gt;Baumberg Geiger, B&lt;/author&gt;&lt;/authors&gt;&lt;/contributors&gt;&lt;titles&gt;&lt;title&gt;Benefit ‘myths’?  The accuracy and inaccuracy of public beliefs about the benefits system&lt;/title&gt;&lt;/titles&gt;&lt;dates&gt;&lt;year&gt;submitted&lt;/year&gt;&lt;/dates&gt;&lt;urls&gt;&lt;/urls&gt;&lt;/record&gt;&lt;/Cite&gt;&lt;/EndNote&gt;</w:instrText>
      </w:r>
      <w:r>
        <w:fldChar w:fldCharType="separate"/>
      </w:r>
      <w:r>
        <w:rPr>
          <w:noProof/>
        </w:rPr>
        <w:t>(submitted)</w:t>
      </w:r>
      <w:r>
        <w:fldChar w:fldCharType="end"/>
      </w:r>
      <w:r>
        <w:t xml:space="preserve">), hence the simulations do not suggest that average attitudes would change if </w:t>
      </w:r>
      <w:r w:rsidR="00983E25">
        <w:t>beliefs became more accurate</w:t>
      </w:r>
      <w:r>
        <w:t xml:space="preserve">. </w:t>
      </w:r>
    </w:p>
    <w:p w14:paraId="06A3CA71" w14:textId="3F6B0A3C" w:rsidR="00F97725" w:rsidRPr="00751AEA" w:rsidRDefault="00F97725" w:rsidP="009A5370">
      <w:r>
        <w:t xml:space="preserve">While I cannot simulate people’s attitudes if </w:t>
      </w:r>
      <w:r w:rsidR="00983E25">
        <w:rPr>
          <w:i/>
        </w:rPr>
        <w:t xml:space="preserve">all </w:t>
      </w:r>
      <w:r w:rsidR="00983E25">
        <w:t xml:space="preserve">these </w:t>
      </w:r>
      <w:r>
        <w:t xml:space="preserve">beliefs were correct, I can use the TUC/YouGov survey to simulate people’s deservingness perceptions if they simultaneously held correct beliefs about </w:t>
      </w:r>
      <w:r w:rsidR="00983E25">
        <w:t>(</w:t>
      </w:r>
      <w:proofErr w:type="spellStart"/>
      <w:r w:rsidR="00983E25">
        <w:t>i</w:t>
      </w:r>
      <w:proofErr w:type="spellEnd"/>
      <w:r w:rsidR="00983E25">
        <w:t xml:space="preserve">) </w:t>
      </w:r>
      <w:r>
        <w:t xml:space="preserve">benefits fraud, </w:t>
      </w:r>
      <w:r w:rsidR="00983E25">
        <w:t xml:space="preserve">(ii) </w:t>
      </w:r>
      <w:r>
        <w:t xml:space="preserve">spending on unemployment benefits, </w:t>
      </w:r>
      <w:r w:rsidR="00983E25">
        <w:t xml:space="preserve">(iii) </w:t>
      </w:r>
      <w:r>
        <w:t xml:space="preserve">the amount that a family on unemployment benefits would receive, and </w:t>
      </w:r>
      <w:proofErr w:type="gramStart"/>
      <w:r w:rsidR="00983E25">
        <w:t xml:space="preserve">(iv) </w:t>
      </w:r>
      <w:r>
        <w:t>the</w:t>
      </w:r>
      <w:proofErr w:type="gramEnd"/>
      <w:r>
        <w:t xml:space="preserve"> share of long-term claims within unemployment benefits. In adjusted models, of those who </w:t>
      </w:r>
      <w:r w:rsidRPr="00D71E1F">
        <w:t>got none of these answers correct, 73.8% believed that there was a dependency culture</w:t>
      </w:r>
      <w:r w:rsidR="00983E25" w:rsidRPr="00D71E1F">
        <w:t xml:space="preserve">. In contrast, only </w:t>
      </w:r>
      <w:r w:rsidRPr="00D71E1F">
        <w:t xml:space="preserve">35.9% </w:t>
      </w:r>
      <w:r w:rsidR="00983E25" w:rsidRPr="00D71E1F">
        <w:t xml:space="preserve">believed there was a dependency culture among </w:t>
      </w:r>
      <w:r w:rsidRPr="00D71E1F">
        <w:t xml:space="preserve">those </w:t>
      </w:r>
      <w:r w:rsidR="00983E25" w:rsidRPr="00D71E1F">
        <w:t xml:space="preserve">with </w:t>
      </w:r>
      <w:r w:rsidRPr="00D71E1F">
        <w:t xml:space="preserve">3 or 4 correct </w:t>
      </w:r>
      <w:r w:rsidR="00983E25" w:rsidRPr="00D71E1F">
        <w:t xml:space="preserve">beliefs </w:t>
      </w:r>
      <w:r w:rsidRPr="00D71E1F">
        <w:t xml:space="preserve">(see Web Appendix </w:t>
      </w:r>
      <w:r w:rsidR="00D71E1F" w:rsidRPr="00D71E1F">
        <w:t>8</w:t>
      </w:r>
      <w:r w:rsidRPr="00D71E1F">
        <w:t xml:space="preserve">). In other words, if these simulations represent a casual effect, </w:t>
      </w:r>
      <w:r w:rsidR="00983E25" w:rsidRPr="00D71E1F">
        <w:t xml:space="preserve">then the </w:t>
      </w:r>
      <w:r w:rsidRPr="00D71E1F">
        <w:t>effect</w:t>
      </w:r>
      <w:r w:rsidR="00983E25" w:rsidRPr="00D71E1F">
        <w:t xml:space="preserve"> is of considerable importance</w:t>
      </w:r>
      <w:r>
        <w:t>.</w:t>
      </w:r>
      <w:r w:rsidRPr="00751AEA">
        <w:t xml:space="preserve"> </w:t>
      </w:r>
    </w:p>
    <w:p w14:paraId="32F0E0A7" w14:textId="412E902E" w:rsidR="002E0D82" w:rsidRDefault="001F6B83" w:rsidP="005D6165">
      <w:pPr>
        <w:pStyle w:val="Heading2"/>
      </w:pPr>
      <w:r>
        <w:t>Discussion</w:t>
      </w:r>
    </w:p>
    <w:p w14:paraId="740FA994" w14:textId="17E97706" w:rsidR="00D809C5" w:rsidRDefault="00D809C5" w:rsidP="00D809C5">
      <w:pPr>
        <w:pStyle w:val="Heading4"/>
      </w:pPr>
      <w:proofErr w:type="gramStart"/>
      <w:r>
        <w:t>A causal effect?</w:t>
      </w:r>
      <w:proofErr w:type="gramEnd"/>
    </w:p>
    <w:p w14:paraId="07B1E9DA" w14:textId="519387D4" w:rsidR="00F2064C" w:rsidRDefault="00D809C5" w:rsidP="00F2064C">
      <w:r>
        <w:t xml:space="preserve">This chapter has shown that people’s beliefs about the benefits system are associated with their </w:t>
      </w:r>
      <w:r w:rsidR="00BC650B">
        <w:t xml:space="preserve">attitudes about </w:t>
      </w:r>
      <w:r>
        <w:t xml:space="preserve">the deservingness of benefit claimants – and that this association is maintained after controlling for political affiliations and sociodemographic factors. However, even if we have controlled adequately for all potential confounders – a strong assumption in itself – this does not necessarily indicate a casual effect </w:t>
      </w:r>
      <w:r>
        <w:fldChar w:fldCharType="begin"/>
      </w:r>
      <w:r>
        <w:instrText xml:space="preserve"> ADDIN EN.CITE &lt;EndNote&gt;&lt;Cite&gt;&lt;Author&gt;Pierce&lt;/Author&gt;&lt;Year&gt;2015&lt;/Year&gt;&lt;RecNum&gt;656&lt;/RecNum&gt;&lt;DisplayText&gt;(Pierce, 2015)&lt;/DisplayText&gt;&lt;record&gt;&lt;rec-number&gt;656&lt;/rec-number&gt;&lt;foreign-keys&gt;&lt;key app="EN" db-id="5xatt0094rr92mepzaexd2xzx29appesae0a" timestamp="1451905338"&gt;656&lt;/key&gt;&lt;/foreign-keys&gt;&lt;ref-type name="Journal Article"&gt;17&lt;/ref-type&gt;&lt;contributors&gt;&lt;authors&gt;&lt;author&gt;Pierce, DouglasR&lt;/author&gt;&lt;/authors&gt;&lt;/contributors&gt;&lt;titles&gt;&lt;title&gt;Uninformed Votes? Reappraising Information Effects and Presidential Preferences&lt;/title&gt;&lt;secondary-title&gt;Political Behavior&lt;/secondary-title&gt;&lt;alt-title&gt;Polit Behav&lt;/alt-title&gt;&lt;/titles&gt;&lt;periodical&gt;&lt;full-title&gt;Political Behavior&lt;/full-title&gt;&lt;/periodical&gt;&lt;pages&gt;537-565&lt;/pages&gt;&lt;volume&gt;37&lt;/volume&gt;&lt;number&gt;3&lt;/number&gt;&lt;keywords&gt;&lt;keyword&gt;Political knowledge&lt;/keyword&gt;&lt;keyword&gt;Voting&lt;/keyword&gt;&lt;keyword&gt;Preferences&lt;/keyword&gt;&lt;keyword&gt;Public opinion&lt;/keyword&gt;&lt;/keywords&gt;&lt;dates&gt;&lt;year&gt;2015&lt;/year&gt;&lt;pub-dates&gt;&lt;date&gt;2015/09/01&lt;/date&gt;&lt;/pub-dates&gt;&lt;/dates&gt;&lt;publisher&gt;Springer US&lt;/publisher&gt;&lt;isbn&gt;0190-9320&lt;/isbn&gt;&lt;urls&gt;&lt;related-urls&gt;&lt;url&gt;http://dx.doi.org/10.1007/s11109-014-9281-5&lt;/url&gt;&lt;/related-urls&gt;&lt;/urls&gt;&lt;electronic-resource-num&gt;10.1007/s11109-014-9281-5&lt;/electronic-resource-num&gt;&lt;language&gt;English&lt;/language&gt;&lt;/record&gt;&lt;/Cite&gt;&lt;/EndNote&gt;</w:instrText>
      </w:r>
      <w:r>
        <w:fldChar w:fldCharType="separate"/>
      </w:r>
      <w:r>
        <w:rPr>
          <w:noProof/>
        </w:rPr>
        <w:t>(Pierce, 2015)</w:t>
      </w:r>
      <w:r>
        <w:fldChar w:fldCharType="end"/>
      </w:r>
      <w:r>
        <w:t xml:space="preserve">. </w:t>
      </w:r>
      <w:r w:rsidR="00BC650B">
        <w:t>R</w:t>
      </w:r>
      <w:r w:rsidR="00F2064C">
        <w:t>ather than having a stable and coherent body of knowledge that underpins their attitudes, people’s attitudes may (partly) determine their beliefs. There are three main psychological mechanisms through which this could occur:</w:t>
      </w:r>
    </w:p>
    <w:p w14:paraId="4F650F5C" w14:textId="05FDFDEC" w:rsidR="00F2064C" w:rsidRDefault="00F2064C" w:rsidP="00F2064C">
      <w:pPr>
        <w:pStyle w:val="ListParagraph"/>
        <w:numPr>
          <w:ilvl w:val="0"/>
          <w:numId w:val="11"/>
        </w:numPr>
      </w:pPr>
      <w:r>
        <w:rPr>
          <w:i/>
        </w:rPr>
        <w:t>Spontaneous generation</w:t>
      </w:r>
      <w:r w:rsidRPr="007D0EDE">
        <w:t>:</w:t>
      </w:r>
      <w:r>
        <w:rPr>
          <w:i/>
        </w:rPr>
        <w:t xml:space="preserve"> </w:t>
      </w:r>
      <w:r>
        <w:t xml:space="preserve">some people believe that attitudes are constructed on the spot in response to survey questions, based on cognitive, affective and behavioural processes </w:t>
      </w:r>
      <w:r>
        <w:fldChar w:fldCharType="begin"/>
      </w:r>
      <w:r>
        <w:instrText xml:space="preserve"> ADDIN EN.CITE &lt;EndNote&gt;&lt;Cite&gt;&lt;Author&gt;Schwarz&lt;/Author&gt;&lt;Year&gt;2007&lt;/Year&gt;&lt;RecNum&gt;644&lt;/RecNum&gt;&lt;DisplayText&gt;(Oskamp &amp;amp; Schultz, 2005; Schwarz, 2007)&lt;/DisplayText&gt;&lt;record&gt;&lt;rec-number&gt;644&lt;/rec-number&gt;&lt;foreign-keys&gt;&lt;key app="EN" db-id="5xatt0094rr92mepzaexd2xzx29appesae0a" timestamp="1451841018"&gt;644&lt;/key&gt;&lt;/foreign-keys&gt;&lt;ref-type name="Journal Article"&gt;17&lt;/ref-type&gt;&lt;contributors&gt;&lt;authors&gt;&lt;author&gt;Schwarz, Norbert&lt;/author&gt;&lt;/authors&gt;&lt;/contributors&gt;&lt;titles&gt;&lt;title&gt;Attitude construction: Evaluation in context&lt;/title&gt;&lt;secondary-title&gt;Social Cognition&lt;/secondary-title&gt;&lt;/titles&gt;&lt;periodical&gt;&lt;full-title&gt;Social Cognition&lt;/full-title&gt;&lt;/periodical&gt;&lt;pages&gt;638-656&lt;/pages&gt;&lt;volume&gt;25&lt;/volume&gt;&lt;number&gt;5&lt;/number&gt;&lt;dates&gt;&lt;year&gt;2007&lt;/year&gt;&lt;/dates&gt;&lt;isbn&gt;0278-016X&lt;/isbn&gt;&lt;urls&gt;&lt;/urls&gt;&lt;/record&gt;&lt;/Cite&gt;&lt;Cite&gt;&lt;Author&gt;Oskamp&lt;/Author&gt;&lt;Year&gt;2005&lt;/Year&gt;&lt;RecNum&gt;642&lt;/RecNum&gt;&lt;record&gt;&lt;rec-number&gt;642&lt;/rec-number&gt;&lt;foreign-keys&gt;&lt;key app="EN" db-id="5xatt0094rr92mepzaexd2xzx29appesae0a" timestamp="1451839605"&gt;642&lt;/key&gt;&lt;/foreign-keys&gt;&lt;ref-type name="Book"&gt;6&lt;/ref-type&gt;&lt;contributors&gt;&lt;authors&gt;&lt;author&gt;Oskamp, Stuart&lt;/author&gt;&lt;author&gt;Schultz, P Wesley&lt;/author&gt;&lt;/authors&gt;&lt;/contributors&gt;&lt;titles&gt;&lt;title&gt;Attitudes and opinions&lt;/title&gt;&lt;/titles&gt;&lt;dates&gt;&lt;year&gt;2005&lt;/year&gt;&lt;/dates&gt;&lt;publisher&gt;Psychology Press&lt;/publisher&gt;&lt;isbn&gt;1135618615&lt;/isbn&gt;&lt;urls&gt;&lt;related-urls&gt;&lt;url&gt;https://books.google.co.uk/books?id=OMh4AgAAQBAJ&amp;amp;printsec=frontcover#v=onepage&amp;amp;q&amp;amp;f=false&lt;/url&gt;&lt;/related-urls&gt;&lt;/urls&gt;&lt;/record&gt;&lt;/Cite&gt;&lt;/EndNote&gt;</w:instrText>
      </w:r>
      <w:r>
        <w:fldChar w:fldCharType="separate"/>
      </w:r>
      <w:r>
        <w:rPr>
          <w:noProof/>
        </w:rPr>
        <w:t>(Oskamp &amp; Schultz, 2005; Schwarz, 2007)</w:t>
      </w:r>
      <w:r>
        <w:fldChar w:fldCharType="end"/>
      </w:r>
      <w:r w:rsidR="00BC650B">
        <w:t>. P</w:t>
      </w:r>
      <w:r>
        <w:t xml:space="preserve">eople may </w:t>
      </w:r>
      <w:r w:rsidR="00BC650B">
        <w:t xml:space="preserve">therefore </w:t>
      </w:r>
      <w:r>
        <w:t xml:space="preserve">construct their </w:t>
      </w:r>
      <w:r w:rsidR="00BC650B">
        <w:t xml:space="preserve">benefits beliefs </w:t>
      </w:r>
      <w:r>
        <w:t xml:space="preserve">to be consistent with their </w:t>
      </w:r>
      <w:r w:rsidR="00BC650B">
        <w:t xml:space="preserve">deservingness attitudes in </w:t>
      </w:r>
      <w:r>
        <w:t xml:space="preserve">surrounding questions. </w:t>
      </w:r>
    </w:p>
    <w:p w14:paraId="730B1AFB" w14:textId="3937077C" w:rsidR="00F2064C" w:rsidRDefault="00F2064C" w:rsidP="00F2064C">
      <w:pPr>
        <w:pStyle w:val="ListParagraph"/>
        <w:numPr>
          <w:ilvl w:val="0"/>
          <w:numId w:val="11"/>
        </w:numPr>
      </w:pPr>
      <w:r>
        <w:rPr>
          <w:i/>
        </w:rPr>
        <w:t>Selective exposure</w:t>
      </w:r>
      <w:r w:rsidRPr="007D0EDE">
        <w:t>:</w:t>
      </w:r>
      <w:r>
        <w:rPr>
          <w:i/>
        </w:rPr>
        <w:t xml:space="preserve"> </w:t>
      </w:r>
      <w:r>
        <w:t xml:space="preserve">people selectively expose themselves to information that supports their existing beliefs and attitudes </w:t>
      </w:r>
      <w:r>
        <w:fldChar w:fldCharType="begin"/>
      </w:r>
      <w:r>
        <w:instrText xml:space="preserve"> ADDIN EN.CITE &lt;EndNote&gt;&lt;Cite&gt;&lt;Author&gt;Hart&lt;/Author&gt;&lt;Year&gt;2009&lt;/Year&gt;&lt;RecNum&gt;645&lt;/RecNum&gt;&lt;DisplayText&gt;(Hart et al., 2009)&lt;/DisplayText&gt;&lt;record&gt;&lt;rec-number&gt;645&lt;/rec-number&gt;&lt;foreign-keys&gt;&lt;key app="EN" db-id="5xatt0094rr92mepzaexd2xzx29appesae0a" timestamp="1451841483"&gt;645&lt;/key&gt;&lt;/foreign-keys&gt;&lt;ref-type name="Journal Article"&gt;17&lt;/ref-type&gt;&lt;contributors&gt;&lt;authors&gt;&lt;author&gt;Hart, William&lt;/author&gt;&lt;author&gt;Albarracín, Dolores&lt;/author&gt;&lt;author&gt;Eagly, Alice H&lt;/author&gt;&lt;author&gt;Brechan, Inge&lt;/author&gt;&lt;author&gt;Lindberg, Matthew J&lt;/author&gt;&lt;author&gt;Merrill, Lisa&lt;/author&gt;&lt;/authors&gt;&lt;/contributors&gt;&lt;titles&gt;&lt;title&gt;Feeling validated versus being correct: a meta-analysis of selective exposure to information&lt;/title&gt;&lt;secondary-title&gt;Psychological bulletin&lt;/secondary-title&gt;&lt;/titles&gt;&lt;periodical&gt;&lt;full-title&gt;Psychological Bulletin&lt;/full-title&gt;&lt;/periodical&gt;&lt;pages&gt;555&lt;/pages&gt;&lt;volume&gt;135&lt;/volume&gt;&lt;number&gt;4&lt;/number&gt;&lt;dates&gt;&lt;year&gt;2009&lt;/year&gt;&lt;/dates&gt;&lt;isbn&gt;1939-1455&lt;/isbn&gt;&lt;urls&gt;&lt;/urls&gt;&lt;/record&gt;&lt;/Cite&gt;&lt;/EndNote&gt;</w:instrText>
      </w:r>
      <w:r>
        <w:fldChar w:fldCharType="separate"/>
      </w:r>
      <w:r>
        <w:rPr>
          <w:noProof/>
        </w:rPr>
        <w:t>(Hart et al., 2009)</w:t>
      </w:r>
      <w:r>
        <w:fldChar w:fldCharType="end"/>
      </w:r>
      <w:r>
        <w:t xml:space="preserve">, which is the original meaning of the now more widely-used term ‘confirmation </w:t>
      </w:r>
      <w:proofErr w:type="spellStart"/>
      <w:r>
        <w:t>bias’</w:t>
      </w:r>
      <w:proofErr w:type="spellEnd"/>
      <w:r>
        <w:t xml:space="preserve"> </w:t>
      </w:r>
      <w:r>
        <w:fldChar w:fldCharType="begin"/>
      </w:r>
      <w:r w:rsidR="00AC69E9">
        <w:instrText xml:space="preserve"> ADDIN EN.CITE &lt;EndNote&gt;&lt;Cite&gt;&lt;Author&gt;Hahn&lt;/Author&gt;&lt;Year&gt;2014&lt;/Year&gt;&lt;RecNum&gt;641&lt;/RecNum&gt;&lt;DisplayText&gt;(Hahn &amp;amp; Harris, 2014)&lt;/DisplayText&gt;&lt;record&gt;&lt;rec-number&gt;641&lt;/rec-number&gt;&lt;foreign-keys&gt;&lt;key app="EN" db-id="5xatt0094rr92mepzaexd2xzx29appesae0a" timestamp="1451838846"&gt;641&lt;/key&gt;&lt;/foreign-keys&gt;&lt;ref-type name="Book Section"&gt;5&lt;/ref-type&gt;&lt;contributors&gt;&lt;authors&gt;&lt;author&gt;Ulrike Hahn&lt;/author&gt;&lt;author&gt;Harris,Adam J.L. &lt;/author&gt;&lt;/authors&gt;&lt;/contributors&gt;&lt;titles&gt;&lt;title&gt;What Does It Mean to be Biased: Motivated Reasoning and Rationality&lt;/title&gt;&lt;secondary-title&gt;Psychology of Learning and Motivation&lt;/secondary-title&gt;&lt;/titles&gt;&lt;pages&gt;41-102&lt;/pages&gt;&lt;volume&gt;61&lt;/volume&gt;&lt;section&gt;2&lt;/section&gt;&lt;dates&gt;&lt;year&gt;2014&lt;/year&gt;&lt;/dates&gt;&lt;urls&gt;&lt;related-urls&gt;&lt;url&gt;http://dx.doi.org/10.1016/B978-0-12-800283-4.00002-2&lt;/url&gt;&lt;/related-urls&gt;&lt;/urls&gt;&lt;electronic-resource-num&gt;10.1016/B978-0-12-800283-4.00002-2&lt;/electronic-resource-num&gt;&lt;research-notes&gt;&lt;style face="normal" font="default" size="100%"&gt;See also http://interactivedemocracy.blogspot.co.uk/2010/06/motivated-reasoning.html, which notes&amp;#xD;&amp;#xD;&lt;/style&gt;&lt;style face="italic" font="default" size="100%"&gt;In his book &amp;quot;Kluge&amp;quot;, Gary Marcus, Professor of Psychology at NYU, writes:&amp;#xD;&amp;#xD;Our tendency to accept what we wish to believe (what we are motivated to believe) with much less scrutiny than what we don&amp;apos;t want to believe is a bias known as &amp;quot;motivated reasoning&amp;quot;, a kind of flip side to confirmation bias. Whereas confirmation bias is an automatic tendency to notice data that fit with our beliefs, motivated reasoning is the complementary tendency to scrutinize ideas more carefully if we don&amp;apos;t like them than if we do.&lt;/style&gt;&lt;/research-notes&gt;&lt;/record&gt;&lt;/Cite&gt;&lt;/EndNote&gt;</w:instrText>
      </w:r>
      <w:r>
        <w:fldChar w:fldCharType="separate"/>
      </w:r>
      <w:r w:rsidR="00AC69E9">
        <w:rPr>
          <w:noProof/>
        </w:rPr>
        <w:t>(Hahn &amp; Harris, 2014)</w:t>
      </w:r>
      <w:r>
        <w:fldChar w:fldCharType="end"/>
      </w:r>
      <w:r>
        <w:t xml:space="preserve">. </w:t>
      </w:r>
    </w:p>
    <w:p w14:paraId="0C16F1DE" w14:textId="040EBBA3" w:rsidR="00F2064C" w:rsidRDefault="00F2064C" w:rsidP="00F2064C">
      <w:pPr>
        <w:pStyle w:val="ListParagraph"/>
        <w:numPr>
          <w:ilvl w:val="0"/>
          <w:numId w:val="11"/>
        </w:numPr>
      </w:pPr>
      <w:r>
        <w:rPr>
          <w:i/>
        </w:rPr>
        <w:t>Motivated reasoning</w:t>
      </w:r>
      <w:r w:rsidRPr="007D0EDE">
        <w:t>:</w:t>
      </w:r>
      <w:r>
        <w:rPr>
          <w:i/>
        </w:rPr>
        <w:t xml:space="preserve"> </w:t>
      </w:r>
      <w:r>
        <w:t xml:space="preserve">all of us – even those that know about psychological biases – engage in ‘motivated reasoning’, where we interpret information in ways that support our existing beliefs and attitudes </w:t>
      </w:r>
      <w:r>
        <w:fldChar w:fldCharType="begin"/>
      </w:r>
      <w:r w:rsidR="006E5034">
        <w:instrText xml:space="preserve"> ADDIN EN.CITE &lt;EndNote&gt;&lt;Cite&gt;&lt;Author&gt;Bolsen&lt;/Author&gt;&lt;Year&gt;2014&lt;/Year&gt;&lt;RecNum&gt;648&lt;/RecNum&gt;&lt;DisplayText&gt;(Bolsen et al., 2014)&lt;/DisplayText&gt;&lt;record&gt;&lt;rec-number&gt;648&lt;/rec-number&gt;&lt;foreign-keys&gt;&lt;key app="EN" db-id="5xatt0094rr92mepzaexd2xzx29appesae0a" timestamp="1451847536"&gt;648&lt;/key&gt;&lt;/foreign-keys&gt;&lt;ref-type name="Journal Article"&gt;17&lt;/ref-type&gt;&lt;contributors&gt;&lt;authors&gt;&lt;author&gt;Bolsen, Toby&lt;/author&gt;&lt;author&gt;Druckman, JamesN&lt;/author&gt;&lt;author&gt;Cook, FayLomax&lt;/author&gt;&lt;/authors&gt;&lt;/contributors&gt;&lt;titles&gt;&lt;title&gt;The Influence of Partisan Motivated Reasoning on Public Opinion&lt;/title&gt;&lt;secondary-title&gt;Political Behavior&lt;/secondary-title&gt;&lt;alt-title&gt;Polit Behav&lt;/alt-title&gt;&lt;/titles&gt;&lt;periodical&gt;&lt;full-title&gt;Political Behavior&lt;/full-title&gt;&lt;/periodical&gt;&lt;pages&gt;235-262&lt;/pages&gt;&lt;volume&gt;36&lt;/volume&gt;&lt;number&gt;2&lt;/number&gt;&lt;keywords&gt;&lt;keyword&gt;Motivated reasoning&lt;/keyword&gt;&lt;keyword&gt;Parties&lt;/keyword&gt;&lt;keyword&gt;Partisan trust&lt;/keyword&gt;&lt;keyword&gt;Experiment&lt;/keyword&gt;&lt;/keywords&gt;&lt;dates&gt;&lt;year&gt;2014&lt;/year&gt;&lt;pub-dates&gt;&lt;date&gt;2014/06/01&lt;/date&gt;&lt;/pub-dates&gt;&lt;/dates&gt;&lt;publisher&gt;Springer US&lt;/publisher&gt;&lt;isbn&gt;0190-9320&lt;/isbn&gt;&lt;urls&gt;&lt;related-urls&gt;&lt;url&gt;http://dx.doi.org/10.1007/s11109-013-9238-0&lt;/url&gt;&lt;/related-urls&gt;&lt;/urls&gt;&lt;electronic-resource-num&gt;10.1007/s11109-013-9238-0&lt;/electronic-resource-num&gt;&lt;language&gt;English&lt;/language&gt;&lt;/record&gt;&lt;/Cite&gt;&lt;/EndNote&gt;</w:instrText>
      </w:r>
      <w:r>
        <w:fldChar w:fldCharType="separate"/>
      </w:r>
      <w:r w:rsidR="006E5034">
        <w:rPr>
          <w:noProof/>
        </w:rPr>
        <w:t>(Bolsen et al., 2014)</w:t>
      </w:r>
      <w:r>
        <w:fldChar w:fldCharType="end"/>
      </w:r>
      <w:r>
        <w:t xml:space="preserve">. </w:t>
      </w:r>
    </w:p>
    <w:p w14:paraId="0AAF904B" w14:textId="59A9BCA6" w:rsidR="00912912" w:rsidRDefault="00F2064C" w:rsidP="00D809C5">
      <w:r>
        <w:t xml:space="preserve">There is good evidence that these channels partly work through partisanship (that is, through people’s affiliation to a left- or right-wing political party). For example, Bullock et al </w:t>
      </w:r>
      <w:r>
        <w:fldChar w:fldCharType="begin"/>
      </w:r>
      <w:r>
        <w:instrText xml:space="preserve"> ADDIN EN.CITE &lt;EndNote&gt;&lt;Cite ExcludeAuth="1"&gt;&lt;Author&gt;Bullock&lt;/Author&gt;&lt;Year&gt;2013&lt;/Year&gt;&lt;RecNum&gt;613&lt;/RecNum&gt;&lt;DisplayText&gt;(2013)&lt;/DisplayText&gt;&lt;record&gt;&lt;rec-number&gt;613&lt;/rec-number&gt;&lt;foreign-keys&gt;&lt;key app="EN" db-id="5xatt0094rr92mepzaexd2xzx29appesae0a" timestamp="1437751215"&gt;613&lt;/key&gt;&lt;/foreign-keys&gt;&lt;ref-type name="Report"&gt;27&lt;/ref-type&gt;&lt;contributors&gt;&lt;authors&gt;&lt;author&gt;Bullock, John G&lt;/author&gt;&lt;author&gt;Gerber, Alan S&lt;/author&gt;&lt;author&gt;Hill, Seth J&lt;/author&gt;&lt;author&gt;Huber, Gregory A&lt;/author&gt;&lt;/authors&gt;&lt;/contributors&gt;&lt;titles&gt;&lt;title&gt;Partisan bias in factual beliefs about politics&lt;/title&gt;&lt;secondary-title&gt;NBER Working Paper No. 19080&lt;/secondary-title&gt;&lt;/titles&gt;&lt;dates&gt;&lt;year&gt;2013&lt;/year&gt;&lt;/dates&gt;&lt;pub-location&gt;Cambridge, MA&lt;/pub-location&gt;&lt;publisher&gt;NBER (National Bureau of Economic Research)&lt;/publisher&gt;&lt;urls&gt;&lt;related-urls&gt;&lt;url&gt;http://www.nber.org/papers/w19080&lt;/url&gt;&lt;/related-urls&gt;&lt;/urls&gt;&lt;/record&gt;&lt;/Cite&gt;&lt;/EndNote&gt;</w:instrText>
      </w:r>
      <w:r>
        <w:fldChar w:fldCharType="separate"/>
      </w:r>
      <w:r>
        <w:rPr>
          <w:noProof/>
        </w:rPr>
        <w:t>(2013)</w:t>
      </w:r>
      <w:r>
        <w:fldChar w:fldCharType="end"/>
      </w:r>
      <w:r w:rsidRPr="007D0EDE">
        <w:t xml:space="preserve"> </w:t>
      </w:r>
      <w:r w:rsidR="00BC650B">
        <w:t>find</w:t>
      </w:r>
      <w:r>
        <w:t xml:space="preserve"> that partisan differences in political knowledge become much smaller if respondents are incentivised to give correct responses</w:t>
      </w:r>
      <w:r w:rsidR="00BC650B">
        <w:t>.</w:t>
      </w:r>
      <w:r>
        <w:t xml:space="preserve"> </w:t>
      </w:r>
      <w:r w:rsidR="00BC650B">
        <w:t xml:space="preserve">Similarly, Lauderdale </w:t>
      </w:r>
      <w:r w:rsidR="00BC650B">
        <w:fldChar w:fldCharType="begin"/>
      </w:r>
      <w:r w:rsidR="00BC650B">
        <w:instrText xml:space="preserve"> ADDIN EN.CITE &lt;EndNote&gt;&lt;Cite ExcludeAuth="1"&gt;&lt;Author&gt;Lauderdale&lt;/Author&gt;&lt;Year&gt;2015&lt;/Year&gt;&lt;RecNum&gt;646&lt;/RecNum&gt;&lt;DisplayText&gt;(2015)&lt;/DisplayText&gt;&lt;record&gt;&lt;rec-number&gt;646&lt;/rec-number&gt;&lt;foreign-keys&gt;&lt;key app="EN" db-id="5xatt0094rr92mepzaexd2xzx29appesae0a" timestamp="1451841714"&gt;646&lt;/key&gt;&lt;/foreign-keys&gt;&lt;ref-type name="Journal Article"&gt;17&lt;/ref-type&gt;&lt;contributors&gt;&lt;authors&gt;&lt;author&gt;Lauderdale,Benjamin E.&lt;/author&gt;&lt;/authors&gt;&lt;/contributors&gt;&lt;titles&gt;&lt;title&gt;Partisan Disagreements Arising from Rationalization of Common Information&lt;/title&gt;&lt;secondary-title&gt;Political Science Research and Methods&lt;/secondary-title&gt;&lt;/titles&gt;&lt;periodical&gt;&lt;full-title&gt;Political Science Research and Methods&lt;/full-title&gt;&lt;/periodical&gt;&lt;pages&gt;1-16&lt;/pages&gt;&lt;volume&gt;FirstView&lt;/volume&gt;&lt;dates&gt;&lt;year&gt;2015&lt;/year&gt;&lt;/dates&gt;&lt;isbn&gt;2049-8489&lt;/isbn&gt;&lt;urls&gt;&lt;related-urls&gt;&lt;url&gt;http://dx.doi.org/10.1017/psrm.2015.51&lt;/url&gt;&lt;/related-urls&gt;&lt;/urls&gt;&lt;electronic-resource-num&gt;doi:10.1017/psrm.2015.51&lt;/electronic-resource-num&gt;&lt;access-date&gt;2015&lt;/access-date&gt;&lt;/record&gt;&lt;/Cite&gt;&lt;/EndNote&gt;</w:instrText>
      </w:r>
      <w:r w:rsidR="00BC650B">
        <w:fldChar w:fldCharType="separate"/>
      </w:r>
      <w:r w:rsidR="00BC650B">
        <w:rPr>
          <w:noProof/>
        </w:rPr>
        <w:t>(2015)</w:t>
      </w:r>
      <w:r w:rsidR="00BC650B">
        <w:fldChar w:fldCharType="end"/>
      </w:r>
      <w:r w:rsidR="00BC650B">
        <w:t xml:space="preserve"> experimentally shows that telling people about Obama’s political position influences their factual beliefs on this issue in ways that vary along party lines. These suggest </w:t>
      </w:r>
      <w:r>
        <w:t xml:space="preserve">that </w:t>
      </w:r>
      <w:r w:rsidR="00BC650B">
        <w:t xml:space="preserve">without incentives, and on politicised issues, people are often generating </w:t>
      </w:r>
      <w:r w:rsidR="00BC650B">
        <w:lastRenderedPageBreak/>
        <w:t>beliefs to be consistent with their political affiliations rather than trying to give a correct response</w:t>
      </w:r>
      <w:r>
        <w:t xml:space="preserve">.  </w:t>
      </w:r>
      <w:r w:rsidR="00BC650B">
        <w:t>While t</w:t>
      </w:r>
      <w:r w:rsidR="00D809C5">
        <w:t xml:space="preserve">he fact that I find </w:t>
      </w:r>
      <w:r w:rsidR="00BC650B">
        <w:t xml:space="preserve">beliefs-deservingness </w:t>
      </w:r>
      <w:r w:rsidR="00D809C5">
        <w:t>association</w:t>
      </w:r>
      <w:r w:rsidR="00BC650B">
        <w:t>s</w:t>
      </w:r>
      <w:r w:rsidR="00D809C5">
        <w:t xml:space="preserve"> even after controlling for partisan affiliations is suggestive of a causal effect</w:t>
      </w:r>
      <w:r w:rsidR="00BC650B">
        <w:t xml:space="preserve">, </w:t>
      </w:r>
      <w:r w:rsidR="00D809C5">
        <w:t>this evidence is hardly definitive</w:t>
      </w:r>
      <w:r w:rsidR="00BC650B">
        <w:t xml:space="preserve">. In the words of </w:t>
      </w:r>
      <w:proofErr w:type="spellStart"/>
      <w:r w:rsidR="00BC650B">
        <w:t>Kulkinski</w:t>
      </w:r>
      <w:proofErr w:type="spellEnd"/>
      <w:r w:rsidR="00BC650B">
        <w:t xml:space="preserve"> et al </w:t>
      </w:r>
      <w:r w:rsidR="00912912">
        <w:fldChar w:fldCharType="begin"/>
      </w:r>
      <w:r w:rsidR="00BC650B">
        <w:instrText xml:space="preserve"> ADDIN EN.CITE &lt;EndNote&gt;&lt;Cite ExcludeAuth="1"&gt;&lt;Author&gt;Kuklinski&lt;/Author&gt;&lt;Year&gt;2000&lt;/Year&gt;&lt;RecNum&gt;258&lt;/RecNum&gt;&lt;Suffix&gt;:801&lt;/Suffix&gt;&lt;DisplayText&gt;(2000:801)&lt;/DisplayText&gt;&lt;record&gt;&lt;rec-number&gt;258&lt;/rec-number&gt;&lt;foreign-keys&gt;&lt;key app="EN" db-id="5xatt0094rr92mepzaexd2xzx29appesae0a" timestamp="0"&gt;258&lt;/key&gt;&lt;/foreign-keys&gt;&lt;ref-type name="Journal Article"&gt;17&lt;/ref-type&gt;&lt;contributors&gt;&lt;authors&gt;&lt;author&gt;Kuklinski,James H&lt;/author&gt;&lt;author&gt;Quirk,Paul J. &lt;/author&gt;&lt;author&gt;Jerit, Jennifer&lt;/author&gt;&lt;author&gt;David Schwieder&lt;/author&gt;&lt;author&gt;Rich,Robert F&lt;/author&gt;&lt;/authors&gt;&lt;/contributors&gt;&lt;titles&gt;&lt;title&gt;Misinformation and the Currency of Democratic Citizenship&lt;/title&gt;&lt;secondary-title&gt;The Journal of Politics&lt;/secondary-title&gt;&lt;/titles&gt;&lt;periodical&gt;&lt;full-title&gt;The Journal of Politics&lt;/full-title&gt;&lt;/periodical&gt;&lt;pages&gt;790-816&lt;/pages&gt;&lt;volume&gt;62&lt;/volume&gt;&lt;number&gt;3&lt;/number&gt;&lt;dates&gt;&lt;year&gt;2000&lt;/year&gt;&lt;/dates&gt;&lt;urls&gt;&lt;related-urls&gt;&lt;url&gt;http://www.jstor.org/stable/2647960&lt;/url&gt;&lt;/related-urls&gt;&lt;/urls&gt;&lt;/record&gt;&lt;/Cite&gt;&lt;/EndNote&gt;</w:instrText>
      </w:r>
      <w:r w:rsidR="00912912">
        <w:fldChar w:fldCharType="separate"/>
      </w:r>
      <w:r w:rsidR="00BC650B">
        <w:rPr>
          <w:noProof/>
        </w:rPr>
        <w:t>(2000:801)</w:t>
      </w:r>
      <w:r w:rsidR="00912912">
        <w:fldChar w:fldCharType="end"/>
      </w:r>
      <w:r w:rsidR="00912912">
        <w:t xml:space="preserve">, </w:t>
      </w:r>
      <w:r w:rsidR="00912912" w:rsidRPr="002E0D82">
        <w:rPr>
          <w:i/>
        </w:rPr>
        <w:t>“like other scholars who have worked in this area… we can only assume that some of the causation runs from beliefs to preferences.”</w:t>
      </w:r>
      <w:r w:rsidR="00912912">
        <w:t xml:space="preserve"> </w:t>
      </w:r>
    </w:p>
    <w:p w14:paraId="0C3F3A0F" w14:textId="4E48D44E" w:rsidR="00912912" w:rsidRDefault="00912912" w:rsidP="0050751D">
      <w:r>
        <w:t xml:space="preserve">More recently, though, there has been a growth in testing the impact of knowledge on attitudes using experimental methods. For example, one recent paper </w:t>
      </w:r>
      <w:r>
        <w:fldChar w:fldCharType="begin"/>
      </w:r>
      <w:r w:rsidR="00AC69E9">
        <w:instrText xml:space="preserve"> ADDIN EN.CITE &lt;EndNote&gt;&lt;Cite&gt;&lt;Author&gt;Kuziemko&lt;/Author&gt;&lt;Year&gt;2015&lt;/Year&gt;&lt;RecNum&gt;612&lt;/RecNum&gt;&lt;DisplayText&gt;(Kuziemko et al., 2015)&lt;/DisplayText&gt;&lt;record&gt;&lt;rec-number&gt;612&lt;/rec-number&gt;&lt;foreign-keys&gt;&lt;key app="EN" db-id="5xatt0094rr92mepzaexd2xzx29appesae0a" timestamp="1437751182"&gt;612&lt;/key&gt;&lt;/foreign-keys&gt;&lt;ref-type name="Journal Article"&gt;17&lt;/ref-type&gt;&lt;contributors&gt;&lt;authors&gt;&lt;author&gt;Kuziemko, Ilyana&lt;/author&gt;&lt;author&gt;Norton, Michael I&lt;/author&gt;&lt;author&gt;Saez, Emmanuel&lt;/author&gt;&lt;/authors&gt;&lt;/contributors&gt;&lt;titles&gt;&lt;title&gt;How Elastic Are Preferences for Redistribution? Evidence from Randomized Survey Experiments&lt;/title&gt;&lt;secondary-title&gt;American Economic Review&lt;/secondary-title&gt;&lt;/titles&gt;&lt;periodical&gt;&lt;full-title&gt;American Economic Review&lt;/full-title&gt;&lt;/periodical&gt;&lt;pages&gt;1478-1508&lt;/pages&gt;&lt;volume&gt;105&lt;/volume&gt;&lt;number&gt;4&lt;/number&gt;&lt;dates&gt;&lt;year&gt;2015&lt;/year&gt;&lt;/dates&gt;&lt;urls&gt;&lt;/urls&gt;&lt;/record&gt;&lt;/Cite&gt;&lt;/EndNote&gt;</w:instrText>
      </w:r>
      <w:r>
        <w:fldChar w:fldCharType="separate"/>
      </w:r>
      <w:r w:rsidR="00AC69E9">
        <w:rPr>
          <w:noProof/>
        </w:rPr>
        <w:t>(Kuziemko et al., 2015)</w:t>
      </w:r>
      <w:r>
        <w:fldChar w:fldCharType="end"/>
      </w:r>
      <w:r>
        <w:t xml:space="preserve"> </w:t>
      </w:r>
      <w:r w:rsidR="00EC6373">
        <w:t xml:space="preserve">tested the impact of three pieces of information </w:t>
      </w:r>
      <w:r>
        <w:t xml:space="preserve">(one on inequality trends, one on the growth rate during high-tax vs. low-tax periods, and one emphasising that the estate tax only affects the largest 0.1% of estates). Compared to the control group, those receiving this information were much more likely to agree that inequality was a serious problem and support a higher estate tax, but only showed slightly greater support for other policy proposals (e.g. higher tax credits, a higher millionaire tax). However, the </w:t>
      </w:r>
      <w:r w:rsidR="0050751D">
        <w:t xml:space="preserve">effects in the few studies looking purely at benefits are less optimistic – </w:t>
      </w:r>
      <w:r>
        <w:t xml:space="preserve">providing information </w:t>
      </w:r>
      <w:r w:rsidR="0050751D">
        <w:t xml:space="preserve">had </w:t>
      </w:r>
      <w:r>
        <w:t xml:space="preserve">no effect on related policy preferences </w:t>
      </w:r>
      <w:r w:rsidR="0050751D">
        <w:t xml:space="preserve">in the US </w:t>
      </w:r>
      <w:r>
        <w:fldChar w:fldCharType="begin"/>
      </w:r>
      <w:r>
        <w:instrText xml:space="preserve"> ADDIN EN.CITE &lt;EndNote&gt;&lt;Cite&gt;&lt;Author&gt;Kuklinski&lt;/Author&gt;&lt;Year&gt;2000&lt;/Year&gt;&lt;RecNum&gt;258&lt;/RecNum&gt;&lt;DisplayText&gt;(Kuklinski et al., 2000)&lt;/DisplayText&gt;&lt;record&gt;&lt;rec-number&gt;258&lt;/rec-number&gt;&lt;foreign-keys&gt;&lt;key app="EN" db-id="5xatt0094rr92mepzaexd2xzx29appesae0a" timestamp="0"&gt;258&lt;/key&gt;&lt;/foreign-keys&gt;&lt;ref-type name="Journal Article"&gt;17&lt;/ref-type&gt;&lt;contributors&gt;&lt;authors&gt;&lt;author&gt;Kuklinski,James H&lt;/author&gt;&lt;author&gt;Quirk,Paul J. &lt;/author&gt;&lt;author&gt;Jerit, Jennifer&lt;/author&gt;&lt;author&gt;David Schwieder&lt;/author&gt;&lt;author&gt;Rich,Robert F&lt;/author&gt;&lt;/authors&gt;&lt;/contributors&gt;&lt;titles&gt;&lt;title&gt;Misinformation and the Currency of Democratic Citizenship&lt;/title&gt;&lt;secondary-title&gt;The Journal of Politics&lt;/secondary-title&gt;&lt;/titles&gt;&lt;periodical&gt;&lt;full-title&gt;The Journal of Politics&lt;/full-title&gt;&lt;/periodical&gt;&lt;pages&gt;790-816&lt;/pages&gt;&lt;volume&gt;62&lt;/volume&gt;&lt;number&gt;3&lt;/number&gt;&lt;dates&gt;&lt;year&gt;2000&lt;/year&gt;&lt;/dates&gt;&lt;urls&gt;&lt;related-urls&gt;&lt;url&gt;http://www.jstor.org/stable/2647960&lt;/url&gt;&lt;/related-urls&gt;&lt;/urls&gt;&lt;/record&gt;&lt;/Cite&gt;&lt;/EndNote&gt;</w:instrText>
      </w:r>
      <w:r>
        <w:fldChar w:fldCharType="separate"/>
      </w:r>
      <w:r>
        <w:rPr>
          <w:noProof/>
        </w:rPr>
        <w:t>(Kuklinski et al., 2000)</w:t>
      </w:r>
      <w:r>
        <w:fldChar w:fldCharType="end"/>
      </w:r>
      <w:r w:rsidR="0050751D">
        <w:t xml:space="preserve">, while a natural experiment based on the UK Government’s tax statements found increases in knowledge of the share of government spending on ‘welfare and pensions’ without parallel changes in attitudes </w:t>
      </w:r>
      <w:r w:rsidR="0050751D">
        <w:fldChar w:fldCharType="begin"/>
      </w:r>
      <w:r w:rsidR="0050751D">
        <w:instrText xml:space="preserve"> ADDIN EN.CITE &lt;EndNote&gt;&lt;Cite&gt;&lt;Author&gt;Barnes&lt;/Author&gt;&lt;Year&gt;2016&lt;/Year&gt;&lt;RecNum&gt;697&lt;/RecNum&gt;&lt;DisplayText&gt;(Barnes et al., 2016)&lt;/DisplayText&gt;&lt;record&gt;&lt;rec-number&gt;697&lt;/rec-number&gt;&lt;foreign-keys&gt;&lt;key app="EN" db-id="5xatt0094rr92mepzaexd2xzx29appesae0a" timestamp="1462040054"&gt;697&lt;/key&gt;&lt;/foreign-keys&gt;&lt;ref-type name="Report"&gt;27&lt;/ref-type&gt;&lt;contributors&gt;&lt;authors&gt;&lt;author&gt;Lucy Barnes&lt;/author&gt;&lt;author&gt;Avi Feller&lt;/author&gt;&lt;author&gt;Jake Haselswerdt&lt;/author&gt;&lt;author&gt;Ethan Porter&lt;/author&gt;&lt;/authors&gt;&lt;/contributors&gt;&lt;titles&gt;&lt;title&gt;Can Citizens Learn? An Evaluation of the Taxpayer Receipt&lt;/title&gt;&lt;secondary-title&gt;Working Paper, Feb 24 2016&lt;/secondary-title&gt;&lt;/titles&gt;&lt;dates&gt;&lt;year&gt;2016&lt;/year&gt;&lt;/dates&gt;&lt;urls&gt;&lt;/urls&gt;&lt;/record&gt;&lt;/Cite&gt;&lt;/EndNote&gt;</w:instrText>
      </w:r>
      <w:r w:rsidR="0050751D">
        <w:fldChar w:fldCharType="separate"/>
      </w:r>
      <w:r w:rsidR="0050751D">
        <w:rPr>
          <w:noProof/>
        </w:rPr>
        <w:t>(Barnes et al., 2016)</w:t>
      </w:r>
      <w:r w:rsidR="0050751D">
        <w:fldChar w:fldCharType="end"/>
      </w:r>
      <w:r>
        <w:t>.</w:t>
      </w:r>
      <w:r w:rsidR="0050751D">
        <w:rPr>
          <w:rStyle w:val="EndnoteReference"/>
        </w:rPr>
        <w:endnoteReference w:id="2"/>
      </w:r>
    </w:p>
    <w:p w14:paraId="70A2F663" w14:textId="35958666" w:rsidR="00912912" w:rsidRDefault="00912912" w:rsidP="00912912">
      <w:r>
        <w:t xml:space="preserve">Reviewing a number of such studies, Lawrence &amp; Sides </w:t>
      </w:r>
      <w:r>
        <w:fldChar w:fldCharType="begin"/>
      </w:r>
      <w:r>
        <w:instrText xml:space="preserve"> ADDIN EN.CITE &lt;EndNote&gt;&lt;Cite ExcludeAuth="1"&gt;&lt;Author&gt;Lawrence&lt;/Author&gt;&lt;Year&gt;2014&lt;/Year&gt;&lt;RecNum&gt;657&lt;/RecNum&gt;&lt;DisplayText&gt;(2014)&lt;/DisplayText&gt;&lt;record&gt;&lt;rec-number&gt;657&lt;/rec-number&gt;&lt;foreign-keys&gt;&lt;key app="EN" db-id="5xatt0094rr92mepzaexd2xzx29appesae0a" timestamp="1451908161"&gt;657&lt;/key&gt;&lt;/foreign-keys&gt;&lt;ref-type name="Journal Article"&gt;17&lt;/ref-type&gt;&lt;contributors&gt;&lt;authors&gt;&lt;author&gt;Lawrence, Eric D&lt;/author&gt;&lt;author&gt;Sides, John&lt;/author&gt;&lt;/authors&gt;&lt;/contributors&gt;&lt;titles&gt;&lt;title&gt;The consequences of political innumeracy&lt;/title&gt;&lt;secondary-title&gt;Research &amp;amp; Politics&lt;/secondary-title&gt;&lt;/titles&gt;&lt;periodical&gt;&lt;full-title&gt;Research &amp;amp; Politics&lt;/full-title&gt;&lt;/periodical&gt;&lt;pages&gt;2053168014545414&lt;/pages&gt;&lt;volume&gt;1&lt;/volume&gt;&lt;number&gt;2&lt;/number&gt;&lt;dates&gt;&lt;year&gt;2014&lt;/year&gt;&lt;/dates&gt;&lt;isbn&gt;2053-1680&lt;/isbn&gt;&lt;urls&gt;&lt;/urls&gt;&lt;/record&gt;&lt;/Cite&gt;&lt;/EndNote&gt;</w:instrText>
      </w:r>
      <w:r>
        <w:fldChar w:fldCharType="separate"/>
      </w:r>
      <w:r>
        <w:rPr>
          <w:noProof/>
        </w:rPr>
        <w:t>(2014)</w:t>
      </w:r>
      <w:r>
        <w:fldChar w:fldCharType="end"/>
      </w:r>
      <w:r>
        <w:t xml:space="preserve"> conclude that </w:t>
      </w:r>
      <w:r w:rsidRPr="00A34264">
        <w:rPr>
          <w:i/>
        </w:rPr>
        <w:t>“</w:t>
      </w:r>
      <w:r w:rsidRPr="00A34264">
        <w:rPr>
          <w:rFonts w:ascii="Calibri" w:hAnsi="Calibri"/>
          <w:i/>
          <w:szCs w:val="22"/>
        </w:rPr>
        <w:t>providing knowledge can, but does not necessarily, change people’s minds about political issues.”</w:t>
      </w:r>
      <w:r>
        <w:rPr>
          <w:rFonts w:ascii="Calibri" w:hAnsi="Calibri"/>
          <w:i/>
          <w:szCs w:val="22"/>
        </w:rPr>
        <w:t xml:space="preserve"> </w:t>
      </w:r>
      <w:r>
        <w:rPr>
          <w:rFonts w:ascii="Calibri" w:hAnsi="Calibri"/>
          <w:szCs w:val="22"/>
        </w:rPr>
        <w:t xml:space="preserve">This is perhaps unsurprising – some information treatments may not even lead to changes in knowledge because they are felt to be unbelievable (see below). Moreover, as we discussed above, there are some knowledge items that would seem closely related to deservingness perceptions, but others that seem less likely to be. Arguably the regression-based methods above may be one possible guide to where knowledge is likely to relate to attitudes; </w:t>
      </w:r>
      <w:r>
        <w:t xml:space="preserve">when researchers have directly compared the simulation method to experimental or deliberative </w:t>
      </w:r>
      <w:r w:rsidR="00EC6373">
        <w:t>impacts</w:t>
      </w:r>
      <w:r>
        <w:t xml:space="preserve">, they have generally found smaller but still observable </w:t>
      </w:r>
      <w:r w:rsidR="00EC6373">
        <w:t xml:space="preserve">effects </w:t>
      </w:r>
      <w:r>
        <w:t xml:space="preserve">in the same direction </w:t>
      </w:r>
      <w:r>
        <w:fldChar w:fldCharType="begin"/>
      </w:r>
      <w:r>
        <w:instrText xml:space="preserve"> ADDIN EN.CITE &lt;EndNote&gt;&lt;Cite&gt;&lt;Author&gt;Sturgis&lt;/Author&gt;&lt;Year&gt;2003&lt;/Year&gt;&lt;RecNum&gt;649&lt;/RecNum&gt;&lt;DisplayText&gt;(Martin Gilens, 2001; Sturgis, 2003)&lt;/DisplayText&gt;&lt;record&gt;&lt;rec-number&gt;649&lt;/rec-number&gt;&lt;foreign-keys&gt;&lt;key app="EN" db-id="5xatt0094rr92mepzaexd2xzx29appesae0a" timestamp="1451896935"&gt;649&lt;/key&gt;&lt;/foreign-keys&gt;&lt;ref-type name="Journal Article"&gt;17&lt;/ref-type&gt;&lt;contributors&gt;&lt;authors&gt;&lt;author&gt;Sturgis, Patrick&lt;/author&gt;&lt;/authors&gt;&lt;/contributors&gt;&lt;titles&gt;&lt;title&gt;Knowledge and Collective Preferences: A Comparison of Two Approaches to Estimating the Opinions of a Better Informed Public&lt;/title&gt;&lt;secondary-title&gt;Sociological Methods &amp;amp; Research&lt;/secondary-title&gt;&lt;/titles&gt;&lt;periodical&gt;&lt;full-title&gt;Sociological Methods &amp;amp; Research&lt;/full-title&gt;&lt;/periodical&gt;&lt;pages&gt;453-485&lt;/pages&gt;&lt;volume&gt;31&lt;/volume&gt;&lt;number&gt;4&lt;/number&gt;&lt;dates&gt;&lt;year&gt;2003&lt;/year&gt;&lt;pub-dates&gt;&lt;date&gt;May 1, 2003&lt;/date&gt;&lt;/pub-dates&gt;&lt;/dates&gt;&lt;urls&gt;&lt;related-urls&gt;&lt;url&gt;http://smr.sagepub.com/content/31/4/453.abstract&lt;/url&gt;&lt;/related-urls&gt;&lt;/urls&gt;&lt;electronic-resource-num&gt;10.1177/0049124103251949&lt;/electronic-resource-num&gt;&lt;/record&gt;&lt;/Cite&gt;&lt;Cite&gt;&lt;Author&gt;Gilens&lt;/Author&gt;&lt;Year&gt;2001&lt;/Year&gt;&lt;RecNum&gt;658&lt;/RecNum&gt;&lt;record&gt;&lt;rec-number&gt;658&lt;/rec-number&gt;&lt;foreign-keys&gt;&lt;key app="EN" db-id="5xatt0094rr92mepzaexd2xzx29appesae0a" timestamp="1451909037"&gt;658&lt;/key&gt;&lt;/foreign-keys&gt;&lt;ref-type name="Conference Proceedings"&gt;10&lt;/ref-type&gt;&lt;contributors&gt;&lt;authors&gt;&lt;author&gt;Gilens, Martin&lt;/author&gt;&lt;/authors&gt;&lt;/contributors&gt;&lt;titles&gt;&lt;title&gt;Political ignorance and collective policy preferences&lt;/title&gt;&lt;secondary-title&gt;American Political Science Association&lt;/secondary-title&gt;&lt;/titles&gt;&lt;pages&gt;379-396&lt;/pages&gt;&lt;volume&gt;95&lt;/volume&gt;&lt;number&gt;02&lt;/number&gt;&lt;dates&gt;&lt;year&gt;2001&lt;/year&gt;&lt;/dates&gt;&lt;publisher&gt;Cambridge Univ Press&lt;/publisher&gt;&lt;isbn&gt;1537-5943&lt;/isbn&gt;&lt;urls&gt;&lt;/urls&gt;&lt;/record&gt;&lt;/Cite&gt;&lt;/EndNote&gt;</w:instrText>
      </w:r>
      <w:r>
        <w:fldChar w:fldCharType="separate"/>
      </w:r>
      <w:r>
        <w:rPr>
          <w:noProof/>
        </w:rPr>
        <w:t>(Martin Gilens, 2001; Sturgis, 2003)</w:t>
      </w:r>
      <w:r>
        <w:fldChar w:fldCharType="end"/>
      </w:r>
      <w:r>
        <w:t>.</w:t>
      </w:r>
    </w:p>
    <w:p w14:paraId="7053103E" w14:textId="2D195CD2" w:rsidR="0085158B" w:rsidRDefault="00912912" w:rsidP="00912912">
      <w:r>
        <w:t xml:space="preserve">Finally, it is worth noting that not everyone sees these kinds of survey experiment as a ‘gold standard’ for examining the causal effect of knowledge in real-life settings. In particular, the one-shot survey experiment looks at effects within a single survey rather than longer-term impacts; and it presents single pieces of information rather than the competing sources of (often inaccurate) knowledge that people will actually receive. </w:t>
      </w:r>
      <w:proofErr w:type="spellStart"/>
      <w:r>
        <w:t>Barabas</w:t>
      </w:r>
      <w:proofErr w:type="spellEnd"/>
      <w:r>
        <w:t xml:space="preserve"> &amp; </w:t>
      </w:r>
      <w:proofErr w:type="spellStart"/>
      <w:r>
        <w:t>Jerit</w:t>
      </w:r>
      <w:proofErr w:type="spellEnd"/>
      <w:r>
        <w:t xml:space="preserve"> </w:t>
      </w:r>
      <w:r>
        <w:fldChar w:fldCharType="begin"/>
      </w:r>
      <w:r>
        <w:instrText xml:space="preserve"> ADDIN EN.CITE &lt;EndNote&gt;&lt;Cite ExcludeAuth="1"&gt;&lt;Author&gt;Barabas&lt;/Author&gt;&lt;Year&gt;2010&lt;/Year&gt;&lt;RecNum&gt;246&lt;/RecNum&gt;&lt;DisplayText&gt;(2010)&lt;/DisplayText&gt;&lt;record&gt;&lt;rec-number&gt;246&lt;/rec-number&gt;&lt;foreign-keys&gt;&lt;key app="EN" db-id="5xatt0094rr92mepzaexd2xzx29appesae0a" timestamp="0"&gt;246&lt;/key&gt;&lt;/foreign-keys&gt;&lt;ref-type name="Journal Article"&gt;17&lt;/ref-type&gt;&lt;contributors&gt;&lt;authors&gt;&lt;author&gt;Barabas, Jason&lt;/author&gt;&lt;author&gt;Jerit, Jennifer&lt;/author&gt;&lt;/authors&gt;&lt;/contributors&gt;&lt;titles&gt;&lt;title&gt;Are Survey Experiments Externally Valid?&lt;/title&gt;&lt;secondary-title&gt;American Political Science Review&lt;/secondary-title&gt;&lt;/titles&gt;&lt;periodical&gt;&lt;full-title&gt;American Political Science Review&lt;/full-title&gt;&lt;/periodical&gt;&lt;pages&gt;226-242&lt;/pages&gt;&lt;volume&gt;104&lt;/volume&gt;&lt;number&gt;2&lt;/number&gt;&lt;dates&gt;&lt;year&gt;2010&lt;/year&gt;&lt;/dates&gt;&lt;urls&gt;&lt;related-urls&gt;&lt;url&gt;http://www.jasonbarabas.com/images/APSR_2010_BarabasJerit.pdf&lt;/url&gt;&lt;/related-urls&gt;&lt;/urls&gt;&lt;electronic-resource-num&gt;10.1017/S0003055410000092&lt;/electronic-resource-num&gt;&lt;/record&gt;&lt;/Cite&gt;&lt;/EndNote&gt;</w:instrText>
      </w:r>
      <w:r>
        <w:fldChar w:fldCharType="separate"/>
      </w:r>
      <w:r>
        <w:rPr>
          <w:noProof/>
        </w:rPr>
        <w:t>(2010)</w:t>
      </w:r>
      <w:r>
        <w:fldChar w:fldCharType="end"/>
      </w:r>
      <w:r>
        <w:t xml:space="preserve"> find suggestive evidence that natural experiments have much weaker impacts on knowledge and attitudes compared to parallel survey experiments, although they admit that the tests are low-powered and their contrasts between methods are non-significant.</w:t>
      </w:r>
      <w:r w:rsidR="0085158B">
        <w:t xml:space="preserve"> Deliberative workshops – where people receive information and discuss issues collectively – also seem to change attitudes by changing beliefs, but with a weaker relationship between the two than simulation studies would suggest </w:t>
      </w:r>
      <w:r w:rsidR="0085158B">
        <w:fldChar w:fldCharType="begin"/>
      </w:r>
      <w:r w:rsidR="0085158B">
        <w:instrText xml:space="preserve"> ADDIN EN.CITE &lt;EndNote&gt;&lt;Cite&gt;&lt;Author&gt;Sturgis&lt;/Author&gt;&lt;Year&gt;2003&lt;/Year&gt;&lt;RecNum&gt;649&lt;/RecNum&gt;&lt;Prefix&gt;e.g. &lt;/Prefix&gt;&lt;DisplayText&gt;(e.g. Sturgis, 2003)&lt;/DisplayText&gt;&lt;record&gt;&lt;rec-number&gt;649&lt;/rec-number&gt;&lt;foreign-keys&gt;&lt;key app="EN" db-id="5xatt0094rr92mepzaexd2xzx29appesae0a" timestamp="1451896935"&gt;649&lt;/key&gt;&lt;/foreign-keys&gt;&lt;ref-type name="Journal Article"&gt;17&lt;/ref-type&gt;&lt;contributors&gt;&lt;authors&gt;&lt;author&gt;Sturgis, Patrick&lt;/author&gt;&lt;/authors&gt;&lt;/contributors&gt;&lt;titles&gt;&lt;title&gt;Knowledge and Collective Preferences: A Comparison of Two Approaches to Estimating the Opinions of a Better Informed Public&lt;/title&gt;&lt;secondary-title&gt;Sociological Methods &amp;amp; Research&lt;/secondary-title&gt;&lt;/titles&gt;&lt;periodical&gt;&lt;full-title&gt;Sociological Methods &amp;amp; Research&lt;/full-title&gt;&lt;/periodical&gt;&lt;pages&gt;453-485&lt;/pages&gt;&lt;volume&gt;31&lt;/volume&gt;&lt;number&gt;4&lt;/number&gt;&lt;dates&gt;&lt;year&gt;2003&lt;/year&gt;&lt;pub-dates&gt;&lt;date&gt;May 1, 2003&lt;/date&gt;&lt;/pub-dates&gt;&lt;/dates&gt;&lt;urls&gt;&lt;related-urls&gt;&lt;url&gt;http://smr.sagepub.com/content/31/4/453.abstract&lt;/url&gt;&lt;/related-urls&gt;&lt;/urls&gt;&lt;electronic-resource-num&gt;10.1177/0049124103251949&lt;/electronic-resource-num&gt;&lt;/record&gt;&lt;/Cite&gt;&lt;/EndNote&gt;</w:instrText>
      </w:r>
      <w:r w:rsidR="0085158B">
        <w:fldChar w:fldCharType="separate"/>
      </w:r>
      <w:r w:rsidR="0085158B">
        <w:rPr>
          <w:noProof/>
        </w:rPr>
        <w:t>(e.g. Sturgis, 2003)</w:t>
      </w:r>
      <w:r w:rsidR="0085158B">
        <w:fldChar w:fldCharType="end"/>
      </w:r>
      <w:r w:rsidR="0085158B">
        <w:t xml:space="preserve">. Overall, there is evidence that changing beliefs can sometimes change attitudes, but little consensus as to which beliefs matter for </w:t>
      </w:r>
      <w:proofErr w:type="gramStart"/>
      <w:r w:rsidR="0085158B">
        <w:t>whom,</w:t>
      </w:r>
      <w:proofErr w:type="gramEnd"/>
      <w:r w:rsidR="0085158B">
        <w:t xml:space="preserve"> or the size of this effect when it occurs.</w:t>
      </w:r>
    </w:p>
    <w:p w14:paraId="18B6AFB6" w14:textId="4451D9E3" w:rsidR="00141DC3" w:rsidRDefault="00EC6373" w:rsidP="00912912">
      <w:pPr>
        <w:pStyle w:val="Heading4"/>
      </w:pPr>
      <w:r>
        <w:t xml:space="preserve">Conclusions: </w:t>
      </w:r>
      <w:r w:rsidR="00141DC3">
        <w:t>A future research agenda</w:t>
      </w:r>
    </w:p>
    <w:p w14:paraId="148DFAA0" w14:textId="301E4002" w:rsidR="0085158B" w:rsidRDefault="0085158B" w:rsidP="00FC2349">
      <w:pPr>
        <w:rPr>
          <w:rFonts w:ascii="Calibri" w:hAnsi="Calibri"/>
          <w:color w:val="000000"/>
        </w:rPr>
      </w:pPr>
      <w:r>
        <w:rPr>
          <w:rFonts w:ascii="Calibri" w:hAnsi="Calibri"/>
          <w:color w:val="000000"/>
        </w:rPr>
        <w:t xml:space="preserve">This chapter aims to make two contributions. Firstly, in the midst of widespread Anglo-Saxon debates on ‘benefit myths’, it is somehow the first discussion about the truthfulness of </w:t>
      </w:r>
      <w:r w:rsidR="006E5034">
        <w:rPr>
          <w:rFonts w:ascii="Calibri" w:hAnsi="Calibri"/>
          <w:color w:val="000000"/>
        </w:rPr>
        <w:t>perceptions of benefit claimants as (</w:t>
      </w:r>
      <w:proofErr w:type="gramStart"/>
      <w:r w:rsidR="006E5034">
        <w:rPr>
          <w:rFonts w:ascii="Calibri" w:hAnsi="Calibri"/>
          <w:color w:val="000000"/>
        </w:rPr>
        <w:t>un)</w:t>
      </w:r>
      <w:proofErr w:type="gramEnd"/>
      <w:r>
        <w:rPr>
          <w:rFonts w:ascii="Calibri" w:hAnsi="Calibri"/>
          <w:color w:val="000000"/>
        </w:rPr>
        <w:t xml:space="preserve">deservingness. It argues that we cannot easily speak about whether claimants are ‘truly deserving’, but that we can talk about the truthfulness </w:t>
      </w:r>
      <w:r w:rsidR="006E5034">
        <w:rPr>
          <w:rFonts w:ascii="Calibri" w:hAnsi="Calibri"/>
          <w:color w:val="000000"/>
        </w:rPr>
        <w:t>of particular benefit beliefs, and then examine the relationship between these beliefs and perceived deservingness.</w:t>
      </w:r>
    </w:p>
    <w:p w14:paraId="0533F6FE" w14:textId="0CD15626" w:rsidR="006E5034" w:rsidRDefault="0085158B" w:rsidP="00FC2349">
      <w:pPr>
        <w:rPr>
          <w:rFonts w:ascii="Calibri" w:hAnsi="Calibri"/>
          <w:color w:val="000000"/>
        </w:rPr>
      </w:pPr>
      <w:r>
        <w:rPr>
          <w:rFonts w:ascii="Calibri" w:hAnsi="Calibri"/>
          <w:color w:val="000000"/>
        </w:rPr>
        <w:t xml:space="preserve">Secondly, </w:t>
      </w:r>
      <w:r w:rsidR="006E5034">
        <w:rPr>
          <w:rFonts w:ascii="Calibri" w:hAnsi="Calibri"/>
          <w:color w:val="000000"/>
        </w:rPr>
        <w:t xml:space="preserve">the chapter </w:t>
      </w:r>
      <w:r>
        <w:rPr>
          <w:rFonts w:ascii="Calibri" w:hAnsi="Calibri"/>
          <w:color w:val="000000"/>
        </w:rPr>
        <w:t>then empirically examines the beliefs-deservingness relationship using 18 measures across seven surveys. I find that most benefit beliefs are associated with perceived undeservingness, with occasional exceptions (</w:t>
      </w:r>
      <w:r w:rsidR="006E5034">
        <w:rPr>
          <w:rFonts w:ascii="Calibri" w:hAnsi="Calibri"/>
          <w:color w:val="000000"/>
        </w:rPr>
        <w:t xml:space="preserve">notably, </w:t>
      </w:r>
      <w:r>
        <w:rPr>
          <w:rFonts w:ascii="Calibri" w:hAnsi="Calibri"/>
          <w:color w:val="000000"/>
        </w:rPr>
        <w:t xml:space="preserve">the perceived value of benefits </w:t>
      </w:r>
      <w:r w:rsidR="006E5034">
        <w:rPr>
          <w:rFonts w:ascii="Calibri" w:hAnsi="Calibri"/>
          <w:color w:val="000000"/>
        </w:rPr>
        <w:t xml:space="preserve">has </w:t>
      </w:r>
      <w:r>
        <w:rPr>
          <w:rFonts w:ascii="Calibri" w:hAnsi="Calibri"/>
          <w:color w:val="000000"/>
        </w:rPr>
        <w:t>no effect).</w:t>
      </w:r>
      <w:r w:rsidR="00695DA0">
        <w:rPr>
          <w:rFonts w:ascii="Calibri" w:hAnsi="Calibri"/>
          <w:color w:val="000000"/>
        </w:rPr>
        <w:t xml:space="preserve"> This relationship varies across different subgroups and countries, although perhaps by less than </w:t>
      </w:r>
      <w:r w:rsidR="00695DA0">
        <w:rPr>
          <w:rFonts w:ascii="Calibri" w:hAnsi="Calibri"/>
          <w:color w:val="000000"/>
        </w:rPr>
        <w:lastRenderedPageBreak/>
        <w:t>might be expected.</w:t>
      </w:r>
      <w:r>
        <w:rPr>
          <w:rFonts w:ascii="Calibri" w:hAnsi="Calibri"/>
          <w:color w:val="000000"/>
        </w:rPr>
        <w:t xml:space="preserve"> This is robust to the inclusion of political/sociodemographic controls, although as the previous section makes clear, this is no guarantee that the association represents a causal effect.  </w:t>
      </w:r>
    </w:p>
    <w:p w14:paraId="64321D76" w14:textId="745C5EC8" w:rsidR="006E5034" w:rsidRDefault="0085158B" w:rsidP="00FC2349">
      <w:pPr>
        <w:rPr>
          <w:rFonts w:ascii="Calibri" w:hAnsi="Calibri"/>
          <w:color w:val="000000"/>
        </w:rPr>
      </w:pPr>
      <w:r>
        <w:rPr>
          <w:rFonts w:ascii="Calibri" w:hAnsi="Calibri"/>
          <w:color w:val="000000"/>
        </w:rPr>
        <w:t>Finally</w:t>
      </w:r>
      <w:r w:rsidR="006E5034">
        <w:rPr>
          <w:rFonts w:ascii="Calibri" w:hAnsi="Calibri"/>
          <w:color w:val="000000"/>
        </w:rPr>
        <w:t xml:space="preserve">, on the assumption that this is a causal effect, I simulate how deservingness perceptions would change if the public’s beliefs about benefits were correct (following previous political science studies simulating informed voting). This shows that the perceived deservingness of claimants would often be considerably greater if people held correct beliefs, and </w:t>
      </w:r>
      <w:r w:rsidR="00695DA0">
        <w:rPr>
          <w:rFonts w:ascii="Calibri" w:hAnsi="Calibri"/>
          <w:color w:val="000000"/>
        </w:rPr>
        <w:t xml:space="preserve">that </w:t>
      </w:r>
      <w:r w:rsidR="006E5034">
        <w:rPr>
          <w:rFonts w:ascii="Calibri" w:hAnsi="Calibri"/>
          <w:color w:val="000000"/>
        </w:rPr>
        <w:t xml:space="preserve">the size of this effect is considerable </w:t>
      </w:r>
      <w:r w:rsidR="00695DA0">
        <w:rPr>
          <w:rFonts w:ascii="Calibri" w:hAnsi="Calibri"/>
          <w:color w:val="000000"/>
        </w:rPr>
        <w:t xml:space="preserve">in practical terms </w:t>
      </w:r>
      <w:r w:rsidR="006E5034">
        <w:rPr>
          <w:rFonts w:ascii="Calibri" w:hAnsi="Calibri"/>
          <w:color w:val="000000"/>
        </w:rPr>
        <w:t xml:space="preserve">(even if some fully-informed people would still believe claimants to be undeserving). </w:t>
      </w:r>
    </w:p>
    <w:p w14:paraId="2C1F7FE8" w14:textId="423EBE0B" w:rsidR="00915016" w:rsidRPr="006E5034" w:rsidRDefault="006E5034" w:rsidP="006E5034">
      <w:pPr>
        <w:rPr>
          <w:rFonts w:ascii="Calibri" w:hAnsi="Calibri"/>
          <w:color w:val="000000"/>
        </w:rPr>
      </w:pPr>
      <w:r>
        <w:rPr>
          <w:rFonts w:ascii="Calibri" w:hAnsi="Calibri"/>
          <w:color w:val="000000"/>
        </w:rPr>
        <w:t>Such simulations are illustrative rather definitive given the unavoidable uncertainties around causality, much as the simulations clearly demonstrate the pattern of associations between beliefs and perceived deservingness. Rather than being a final word on this matter, I hope this chapter is the start of further careful empirical and conceptual consideration of the relationship between public attitudes to the benefits system and the (often poorly understood) realities that claimants actually face.</w:t>
      </w:r>
      <w:r w:rsidR="00915016">
        <w:br w:type="page"/>
      </w:r>
    </w:p>
    <w:p w14:paraId="0290470E" w14:textId="77777777" w:rsidR="004352F6" w:rsidRDefault="004352F6" w:rsidP="00915016">
      <w:pPr>
        <w:pStyle w:val="Caption"/>
        <w:keepNext/>
        <w:sectPr w:rsidR="004352F6">
          <w:pgSz w:w="11906" w:h="16838"/>
          <w:pgMar w:top="1440" w:right="1440" w:bottom="1440" w:left="1440" w:header="708" w:footer="708" w:gutter="0"/>
          <w:cols w:space="708"/>
          <w:docGrid w:linePitch="360"/>
        </w:sectPr>
      </w:pPr>
    </w:p>
    <w:p w14:paraId="4C10B594" w14:textId="670D4155" w:rsidR="00915016" w:rsidRDefault="00915016" w:rsidP="00915016">
      <w:pPr>
        <w:pStyle w:val="Caption"/>
        <w:keepNext/>
      </w:pPr>
      <w:r>
        <w:lastRenderedPageBreak/>
        <w:t xml:space="preserve">Table </w:t>
      </w:r>
      <w:r w:rsidR="00CD1209">
        <w:t>1</w:t>
      </w:r>
      <w:r>
        <w:t>: Perceived deservingness if benefit beliefs were accurate</w:t>
      </w:r>
      <w:r w:rsidR="00D02D1C">
        <w:t xml:space="preserve"> (</w:t>
      </w:r>
      <w:r>
        <w:t>continuous variables</w:t>
      </w:r>
      <w:r w:rsidR="00D02D1C">
        <w:t>)</w:t>
      </w:r>
    </w:p>
    <w:tbl>
      <w:tblPr>
        <w:tblW w:w="9611" w:type="dxa"/>
        <w:tblInd w:w="108" w:type="dxa"/>
        <w:tblLook w:val="04A0" w:firstRow="1" w:lastRow="0" w:firstColumn="1" w:lastColumn="0" w:noHBand="0" w:noVBand="1"/>
      </w:tblPr>
      <w:tblGrid>
        <w:gridCol w:w="3896"/>
        <w:gridCol w:w="2518"/>
        <w:gridCol w:w="770"/>
        <w:gridCol w:w="770"/>
        <w:gridCol w:w="541"/>
        <w:gridCol w:w="1116"/>
      </w:tblGrid>
      <w:tr w:rsidR="00F95010" w:rsidRPr="004352F6" w14:paraId="6A8774E2" w14:textId="77777777" w:rsidTr="00B519DF">
        <w:trPr>
          <w:trHeight w:val="1098"/>
        </w:trPr>
        <w:tc>
          <w:tcPr>
            <w:tcW w:w="3896" w:type="dxa"/>
            <w:tcBorders>
              <w:top w:val="nil"/>
              <w:left w:val="nil"/>
              <w:bottom w:val="single" w:sz="4" w:space="0" w:color="auto"/>
              <w:right w:val="nil"/>
            </w:tcBorders>
            <w:shd w:val="clear" w:color="000000" w:fill="FFFFFF"/>
            <w:vAlign w:val="bottom"/>
            <w:hideMark/>
          </w:tcPr>
          <w:p w14:paraId="47A99256" w14:textId="77777777" w:rsidR="00F95010" w:rsidRDefault="00F95010" w:rsidP="004352F6">
            <w:pPr>
              <w:spacing w:after="0"/>
              <w:rPr>
                <w:rFonts w:ascii="Calibri" w:eastAsia="Times New Roman" w:hAnsi="Calibri" w:cs="Times New Roman"/>
                <w:b/>
                <w:bCs/>
                <w:i/>
                <w:iCs/>
                <w:color w:val="000000"/>
                <w:sz w:val="20"/>
                <w:szCs w:val="20"/>
                <w:lang w:eastAsia="en-GB"/>
              </w:rPr>
            </w:pPr>
            <w:r w:rsidRPr="004352F6">
              <w:rPr>
                <w:rFonts w:ascii="Calibri" w:eastAsia="Times New Roman" w:hAnsi="Calibri" w:cs="Times New Roman"/>
                <w:b/>
                <w:bCs/>
                <w:i/>
                <w:iCs/>
                <w:color w:val="000000"/>
                <w:sz w:val="20"/>
                <w:szCs w:val="20"/>
                <w:lang w:eastAsia="en-GB"/>
              </w:rPr>
              <w:t>Belief question</w:t>
            </w:r>
          </w:p>
          <w:p w14:paraId="24FBE5D5" w14:textId="77777777" w:rsidR="00F95010" w:rsidRPr="004352F6" w:rsidRDefault="00F95010" w:rsidP="004352F6">
            <w:pPr>
              <w:spacing w:after="0"/>
              <w:rPr>
                <w:rFonts w:ascii="Calibri" w:eastAsia="Times New Roman" w:hAnsi="Calibri" w:cs="Times New Roman"/>
                <w:b/>
                <w:bCs/>
                <w:i/>
                <w:iCs/>
                <w:color w:val="000000"/>
                <w:sz w:val="20"/>
                <w:szCs w:val="20"/>
                <w:lang w:eastAsia="en-GB"/>
              </w:rPr>
            </w:pPr>
          </w:p>
        </w:tc>
        <w:tc>
          <w:tcPr>
            <w:tcW w:w="2518" w:type="dxa"/>
            <w:tcBorders>
              <w:top w:val="nil"/>
              <w:left w:val="nil"/>
              <w:bottom w:val="single" w:sz="4" w:space="0" w:color="auto"/>
              <w:right w:val="single" w:sz="4" w:space="0" w:color="auto"/>
            </w:tcBorders>
            <w:shd w:val="clear" w:color="000000" w:fill="FFFFFF"/>
            <w:vAlign w:val="bottom"/>
            <w:hideMark/>
          </w:tcPr>
          <w:p w14:paraId="059531F1" w14:textId="77777777" w:rsidR="00F95010" w:rsidRDefault="00F95010" w:rsidP="004352F6">
            <w:pPr>
              <w:spacing w:after="0"/>
              <w:rPr>
                <w:rFonts w:ascii="Calibri" w:eastAsia="Times New Roman" w:hAnsi="Calibri" w:cs="Times New Roman"/>
                <w:b/>
                <w:bCs/>
                <w:i/>
                <w:iCs/>
                <w:color w:val="000000"/>
                <w:sz w:val="20"/>
                <w:szCs w:val="20"/>
                <w:lang w:eastAsia="en-GB"/>
              </w:rPr>
            </w:pPr>
            <w:r w:rsidRPr="004352F6">
              <w:rPr>
                <w:rFonts w:ascii="Calibri" w:eastAsia="Times New Roman" w:hAnsi="Calibri" w:cs="Times New Roman"/>
                <w:b/>
                <w:bCs/>
                <w:i/>
                <w:iCs/>
                <w:color w:val="000000"/>
                <w:sz w:val="20"/>
                <w:szCs w:val="20"/>
                <w:lang w:eastAsia="en-GB"/>
              </w:rPr>
              <w:t>Deservingness question</w:t>
            </w:r>
          </w:p>
          <w:p w14:paraId="6EACCF8D" w14:textId="77777777" w:rsidR="00F95010" w:rsidRPr="004352F6" w:rsidRDefault="00F95010" w:rsidP="004352F6">
            <w:pPr>
              <w:spacing w:after="0"/>
              <w:rPr>
                <w:rFonts w:ascii="Calibri" w:eastAsia="Times New Roman" w:hAnsi="Calibri" w:cs="Times New Roman"/>
                <w:b/>
                <w:bCs/>
                <w:i/>
                <w:iCs/>
                <w:color w:val="000000"/>
                <w:sz w:val="20"/>
                <w:szCs w:val="20"/>
                <w:lang w:eastAsia="en-GB"/>
              </w:rPr>
            </w:pPr>
          </w:p>
        </w:tc>
        <w:tc>
          <w:tcPr>
            <w:tcW w:w="1540" w:type="dxa"/>
            <w:gridSpan w:val="2"/>
            <w:tcBorders>
              <w:top w:val="nil"/>
              <w:left w:val="nil"/>
              <w:bottom w:val="single" w:sz="4" w:space="0" w:color="auto"/>
              <w:right w:val="single" w:sz="4" w:space="0" w:color="auto"/>
            </w:tcBorders>
            <w:shd w:val="clear" w:color="000000" w:fill="FFFFFF"/>
            <w:vAlign w:val="center"/>
            <w:hideMark/>
          </w:tcPr>
          <w:p w14:paraId="7343C742" w14:textId="45C3D276" w:rsidR="00F95010" w:rsidRPr="004352F6" w:rsidRDefault="00F95010" w:rsidP="004352F6">
            <w:pPr>
              <w:spacing w:after="0"/>
              <w:jc w:val="center"/>
              <w:rPr>
                <w:rFonts w:ascii="Calibri" w:eastAsia="Times New Roman" w:hAnsi="Calibri" w:cs="Times New Roman"/>
                <w:color w:val="000000"/>
                <w:sz w:val="20"/>
                <w:szCs w:val="20"/>
                <w:lang w:eastAsia="en-GB"/>
              </w:rPr>
            </w:pPr>
            <w:r w:rsidRPr="004352F6">
              <w:rPr>
                <w:rFonts w:ascii="Calibri" w:eastAsia="Times New Roman" w:hAnsi="Calibri" w:cs="Times New Roman"/>
                <w:b/>
                <w:bCs/>
                <w:i/>
                <w:iCs/>
                <w:color w:val="000000"/>
                <w:sz w:val="20"/>
                <w:szCs w:val="20"/>
                <w:lang w:eastAsia="en-GB"/>
              </w:rPr>
              <w:t>Effect of 1 unit on % agree</w:t>
            </w:r>
          </w:p>
        </w:tc>
        <w:tc>
          <w:tcPr>
            <w:tcW w:w="541" w:type="dxa"/>
            <w:tcBorders>
              <w:top w:val="nil"/>
              <w:left w:val="nil"/>
              <w:bottom w:val="single" w:sz="4" w:space="0" w:color="auto"/>
              <w:right w:val="single" w:sz="4" w:space="0" w:color="auto"/>
            </w:tcBorders>
            <w:shd w:val="clear" w:color="000000" w:fill="FFFFFF"/>
            <w:vAlign w:val="center"/>
            <w:hideMark/>
          </w:tcPr>
          <w:p w14:paraId="0A402225" w14:textId="77777777" w:rsidR="00F95010" w:rsidRPr="004352F6" w:rsidRDefault="00F95010" w:rsidP="004352F6">
            <w:pPr>
              <w:spacing w:after="0"/>
              <w:jc w:val="center"/>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n</w:t>
            </w:r>
          </w:p>
        </w:tc>
        <w:tc>
          <w:tcPr>
            <w:tcW w:w="1116" w:type="dxa"/>
            <w:tcBorders>
              <w:top w:val="nil"/>
              <w:left w:val="nil"/>
              <w:bottom w:val="single" w:sz="4" w:space="0" w:color="auto"/>
              <w:right w:val="nil"/>
            </w:tcBorders>
            <w:shd w:val="clear" w:color="000000" w:fill="FFFFFF"/>
            <w:vAlign w:val="center"/>
            <w:hideMark/>
          </w:tcPr>
          <w:p w14:paraId="596A9FF6" w14:textId="77777777" w:rsidR="00F95010" w:rsidRPr="004352F6" w:rsidRDefault="00F95010" w:rsidP="004352F6">
            <w:pPr>
              <w:spacing w:after="0"/>
              <w:jc w:val="center"/>
              <w:rPr>
                <w:rFonts w:ascii="Calibri" w:eastAsia="Times New Roman" w:hAnsi="Calibri" w:cs="Times New Roman"/>
                <w:b/>
                <w:bCs/>
                <w:color w:val="000000"/>
                <w:sz w:val="20"/>
                <w:szCs w:val="20"/>
                <w:lang w:eastAsia="en-GB"/>
              </w:rPr>
            </w:pPr>
            <w:r w:rsidRPr="004352F6">
              <w:rPr>
                <w:rFonts w:ascii="Calibri" w:eastAsia="Times New Roman" w:hAnsi="Calibri" w:cs="Times New Roman"/>
                <w:b/>
                <w:bCs/>
                <w:color w:val="000000"/>
                <w:sz w:val="20"/>
                <w:szCs w:val="20"/>
                <w:lang w:eastAsia="en-GB"/>
              </w:rPr>
              <w:t>∆agree</w:t>
            </w:r>
            <w:r w:rsidRPr="004352F6">
              <w:rPr>
                <w:rFonts w:ascii="Calibri" w:eastAsia="Times New Roman" w:hAnsi="Calibri" w:cs="Times New Roman"/>
                <w:b/>
                <w:bCs/>
                <w:color w:val="000000"/>
                <w:sz w:val="20"/>
                <w:szCs w:val="20"/>
                <w:lang w:eastAsia="en-GB"/>
              </w:rPr>
              <w:br/>
              <w:t>if all correct</w:t>
            </w:r>
          </w:p>
        </w:tc>
      </w:tr>
      <w:tr w:rsidR="00F95010" w:rsidRPr="0018300D" w14:paraId="12BF150C" w14:textId="77777777" w:rsidTr="00B519DF">
        <w:trPr>
          <w:trHeight w:val="290"/>
        </w:trPr>
        <w:tc>
          <w:tcPr>
            <w:tcW w:w="3896" w:type="dxa"/>
            <w:tcBorders>
              <w:top w:val="single" w:sz="4" w:space="0" w:color="auto"/>
              <w:left w:val="nil"/>
              <w:bottom w:val="double" w:sz="4" w:space="0" w:color="auto"/>
            </w:tcBorders>
            <w:shd w:val="clear" w:color="auto" w:fill="auto"/>
            <w:noWrap/>
            <w:vAlign w:val="bottom"/>
          </w:tcPr>
          <w:p w14:paraId="5FC45927" w14:textId="59A4D6C6" w:rsidR="00F95010" w:rsidRPr="00F95010" w:rsidRDefault="00B519DF" w:rsidP="004352F6">
            <w:pPr>
              <w:spacing w:after="0"/>
              <w:rPr>
                <w:rFonts w:ascii="Calibri" w:eastAsia="Times New Roman" w:hAnsi="Calibri" w:cs="Times New Roman"/>
                <w:bCs/>
                <w:i/>
                <w:iCs/>
                <w:color w:val="000000"/>
                <w:sz w:val="20"/>
                <w:szCs w:val="20"/>
                <w:lang w:eastAsia="en-GB"/>
              </w:rPr>
            </w:pPr>
            <w:r>
              <w:rPr>
                <w:rFonts w:ascii="Calibri" w:eastAsia="Times New Roman" w:hAnsi="Calibri" w:cs="Times New Roman"/>
                <w:bCs/>
                <w:i/>
                <w:iCs/>
                <w:color w:val="000000"/>
                <w:sz w:val="20"/>
                <w:szCs w:val="20"/>
                <w:lang w:eastAsia="en-GB"/>
              </w:rPr>
              <w:t>Adjusted model</w:t>
            </w:r>
          </w:p>
        </w:tc>
        <w:tc>
          <w:tcPr>
            <w:tcW w:w="2518" w:type="dxa"/>
            <w:tcBorders>
              <w:top w:val="single" w:sz="4" w:space="0" w:color="auto"/>
              <w:left w:val="nil"/>
              <w:bottom w:val="double" w:sz="4" w:space="0" w:color="auto"/>
              <w:right w:val="single" w:sz="4" w:space="0" w:color="auto"/>
            </w:tcBorders>
            <w:shd w:val="clear" w:color="auto" w:fill="auto"/>
            <w:noWrap/>
            <w:vAlign w:val="bottom"/>
          </w:tcPr>
          <w:p w14:paraId="0A9D13AC" w14:textId="77777777" w:rsidR="00F95010" w:rsidRPr="0018300D" w:rsidRDefault="00F95010" w:rsidP="004352F6">
            <w:pPr>
              <w:spacing w:after="0"/>
              <w:rPr>
                <w:rFonts w:ascii="Calibri" w:eastAsia="Times New Roman" w:hAnsi="Calibri" w:cs="Times New Roman"/>
                <w:b/>
                <w:bCs/>
                <w:i/>
                <w:iCs/>
                <w:caps/>
                <w:color w:val="000000"/>
                <w:sz w:val="20"/>
                <w:szCs w:val="20"/>
                <w:lang w:eastAsia="en-GB"/>
              </w:rPr>
            </w:pPr>
          </w:p>
        </w:tc>
        <w:tc>
          <w:tcPr>
            <w:tcW w:w="770" w:type="dxa"/>
            <w:tcBorders>
              <w:top w:val="single" w:sz="4" w:space="0" w:color="auto"/>
              <w:left w:val="single" w:sz="4" w:space="0" w:color="auto"/>
              <w:bottom w:val="double" w:sz="4" w:space="0" w:color="auto"/>
              <w:right w:val="single" w:sz="4" w:space="0" w:color="auto"/>
            </w:tcBorders>
            <w:shd w:val="clear" w:color="auto" w:fill="auto"/>
            <w:noWrap/>
            <w:vAlign w:val="bottom"/>
          </w:tcPr>
          <w:p w14:paraId="4708738B" w14:textId="0E548694" w:rsidR="00F95010" w:rsidRPr="00F95010" w:rsidRDefault="00F95010" w:rsidP="00F95010">
            <w:pPr>
              <w:spacing w:after="0"/>
              <w:jc w:val="center"/>
              <w:rPr>
                <w:rFonts w:ascii="Calibri" w:eastAsia="Times New Roman" w:hAnsi="Calibri" w:cs="Times New Roman"/>
                <w:bCs/>
                <w:i/>
                <w:iCs/>
                <w:caps/>
                <w:color w:val="000000"/>
                <w:sz w:val="20"/>
                <w:szCs w:val="20"/>
                <w:lang w:eastAsia="en-GB"/>
              </w:rPr>
            </w:pPr>
            <w:r w:rsidRPr="00F95010">
              <w:rPr>
                <w:rFonts w:ascii="Calibri" w:eastAsia="Times New Roman" w:hAnsi="Calibri" w:cs="Times New Roman"/>
                <w:bCs/>
                <w:i/>
                <w:iCs/>
                <w:caps/>
                <w:color w:val="000000"/>
                <w:sz w:val="20"/>
                <w:szCs w:val="20"/>
                <w:lang w:eastAsia="en-GB"/>
              </w:rPr>
              <w:t>N</w:t>
            </w:r>
          </w:p>
        </w:tc>
        <w:tc>
          <w:tcPr>
            <w:tcW w:w="770" w:type="dxa"/>
            <w:tcBorders>
              <w:top w:val="single" w:sz="4" w:space="0" w:color="auto"/>
              <w:left w:val="single" w:sz="4" w:space="0" w:color="auto"/>
              <w:bottom w:val="double" w:sz="4" w:space="0" w:color="auto"/>
              <w:right w:val="single" w:sz="4" w:space="0" w:color="auto"/>
            </w:tcBorders>
            <w:shd w:val="clear" w:color="auto" w:fill="auto"/>
            <w:noWrap/>
            <w:vAlign w:val="bottom"/>
          </w:tcPr>
          <w:p w14:paraId="2A456EF8" w14:textId="5BBB9084" w:rsidR="00F95010" w:rsidRPr="00F95010" w:rsidRDefault="00F95010" w:rsidP="00F95010">
            <w:pPr>
              <w:spacing w:after="0"/>
              <w:jc w:val="center"/>
              <w:rPr>
                <w:rFonts w:ascii="Calibri" w:eastAsia="Times New Roman" w:hAnsi="Calibri" w:cs="Times New Roman"/>
                <w:bCs/>
                <w:i/>
                <w:iCs/>
                <w:caps/>
                <w:color w:val="000000"/>
                <w:sz w:val="20"/>
                <w:szCs w:val="20"/>
                <w:lang w:eastAsia="en-GB"/>
              </w:rPr>
            </w:pPr>
            <w:r w:rsidRPr="00F95010">
              <w:rPr>
                <w:rFonts w:ascii="Calibri" w:eastAsia="Times New Roman" w:hAnsi="Calibri" w:cs="Times New Roman"/>
                <w:bCs/>
                <w:i/>
                <w:iCs/>
                <w:caps/>
                <w:color w:val="000000"/>
                <w:sz w:val="20"/>
                <w:szCs w:val="20"/>
                <w:lang w:eastAsia="en-GB"/>
              </w:rPr>
              <w:t>Y</w:t>
            </w:r>
          </w:p>
        </w:tc>
        <w:tc>
          <w:tcPr>
            <w:tcW w:w="541" w:type="dxa"/>
            <w:tcBorders>
              <w:top w:val="single" w:sz="4" w:space="0" w:color="auto"/>
              <w:left w:val="single" w:sz="4" w:space="0" w:color="auto"/>
              <w:bottom w:val="double" w:sz="4" w:space="0" w:color="auto"/>
              <w:right w:val="single" w:sz="4" w:space="0" w:color="auto"/>
            </w:tcBorders>
            <w:shd w:val="clear" w:color="auto" w:fill="auto"/>
            <w:noWrap/>
            <w:vAlign w:val="bottom"/>
          </w:tcPr>
          <w:p w14:paraId="44BEE0E8" w14:textId="45A3ECFF" w:rsidR="00F95010" w:rsidRPr="00F95010" w:rsidRDefault="00F95010" w:rsidP="00F95010">
            <w:pPr>
              <w:spacing w:after="0"/>
              <w:jc w:val="center"/>
              <w:rPr>
                <w:rFonts w:ascii="Calibri" w:eastAsia="Times New Roman" w:hAnsi="Calibri" w:cs="Times New Roman"/>
                <w:bCs/>
                <w:i/>
                <w:iCs/>
                <w:caps/>
                <w:color w:val="000000"/>
                <w:sz w:val="20"/>
                <w:szCs w:val="20"/>
                <w:lang w:eastAsia="en-GB"/>
              </w:rPr>
            </w:pPr>
            <w:r w:rsidRPr="00F95010">
              <w:rPr>
                <w:rFonts w:ascii="Calibri" w:eastAsia="Times New Roman" w:hAnsi="Calibri" w:cs="Times New Roman"/>
                <w:bCs/>
                <w:i/>
                <w:iCs/>
                <w:caps/>
                <w:color w:val="000000"/>
                <w:sz w:val="20"/>
                <w:szCs w:val="20"/>
                <w:lang w:eastAsia="en-GB"/>
              </w:rPr>
              <w:t>Y</w:t>
            </w:r>
          </w:p>
        </w:tc>
        <w:tc>
          <w:tcPr>
            <w:tcW w:w="1116" w:type="dxa"/>
            <w:tcBorders>
              <w:top w:val="single" w:sz="4" w:space="0" w:color="auto"/>
              <w:left w:val="single" w:sz="4" w:space="0" w:color="auto"/>
              <w:bottom w:val="double" w:sz="4" w:space="0" w:color="auto"/>
              <w:right w:val="nil"/>
            </w:tcBorders>
            <w:shd w:val="clear" w:color="auto" w:fill="auto"/>
            <w:noWrap/>
            <w:vAlign w:val="bottom"/>
          </w:tcPr>
          <w:p w14:paraId="69C702B0" w14:textId="3CC7D2B2" w:rsidR="00F95010" w:rsidRPr="00F95010" w:rsidRDefault="00F95010" w:rsidP="00F95010">
            <w:pPr>
              <w:spacing w:after="0"/>
              <w:jc w:val="center"/>
              <w:rPr>
                <w:rFonts w:ascii="Calibri" w:eastAsia="Times New Roman" w:hAnsi="Calibri" w:cs="Times New Roman"/>
                <w:bCs/>
                <w:i/>
                <w:iCs/>
                <w:caps/>
                <w:color w:val="000000"/>
                <w:sz w:val="20"/>
                <w:szCs w:val="20"/>
                <w:lang w:eastAsia="en-GB"/>
              </w:rPr>
            </w:pPr>
            <w:r w:rsidRPr="00F95010">
              <w:rPr>
                <w:rFonts w:ascii="Calibri" w:eastAsia="Times New Roman" w:hAnsi="Calibri" w:cs="Times New Roman"/>
                <w:bCs/>
                <w:i/>
                <w:iCs/>
                <w:caps/>
                <w:color w:val="000000"/>
                <w:sz w:val="20"/>
                <w:szCs w:val="20"/>
                <w:lang w:eastAsia="en-GB"/>
              </w:rPr>
              <w:t>Y</w:t>
            </w:r>
          </w:p>
        </w:tc>
      </w:tr>
      <w:tr w:rsidR="004352F6" w:rsidRPr="0018300D" w14:paraId="2BEA9937" w14:textId="77777777" w:rsidTr="00B519DF">
        <w:trPr>
          <w:trHeight w:val="290"/>
        </w:trPr>
        <w:tc>
          <w:tcPr>
            <w:tcW w:w="3896" w:type="dxa"/>
            <w:tcBorders>
              <w:top w:val="double" w:sz="4" w:space="0" w:color="auto"/>
              <w:left w:val="nil"/>
            </w:tcBorders>
            <w:shd w:val="clear" w:color="auto" w:fill="auto"/>
            <w:noWrap/>
            <w:vAlign w:val="bottom"/>
            <w:hideMark/>
          </w:tcPr>
          <w:p w14:paraId="699BFE1B" w14:textId="77777777" w:rsidR="004352F6" w:rsidRPr="0018300D" w:rsidRDefault="004352F6" w:rsidP="004352F6">
            <w:pPr>
              <w:spacing w:after="0"/>
              <w:rPr>
                <w:rFonts w:ascii="Calibri" w:eastAsia="Times New Roman" w:hAnsi="Calibri" w:cs="Times New Roman"/>
                <w:b/>
                <w:bCs/>
                <w:i/>
                <w:iCs/>
                <w:caps/>
                <w:color w:val="000000"/>
                <w:sz w:val="20"/>
                <w:szCs w:val="20"/>
                <w:lang w:eastAsia="en-GB"/>
              </w:rPr>
            </w:pPr>
            <w:r w:rsidRPr="0018300D">
              <w:rPr>
                <w:rFonts w:ascii="Calibri" w:eastAsia="Times New Roman" w:hAnsi="Calibri" w:cs="Times New Roman"/>
                <w:b/>
                <w:bCs/>
                <w:i/>
                <w:iCs/>
                <w:caps/>
                <w:color w:val="000000"/>
                <w:sz w:val="20"/>
                <w:szCs w:val="20"/>
                <w:lang w:eastAsia="en-GB"/>
              </w:rPr>
              <w:t>Perceptions of benefit fraud</w:t>
            </w:r>
          </w:p>
        </w:tc>
        <w:tc>
          <w:tcPr>
            <w:tcW w:w="2518" w:type="dxa"/>
            <w:tcBorders>
              <w:top w:val="double" w:sz="4" w:space="0" w:color="auto"/>
              <w:left w:val="nil"/>
              <w:right w:val="single" w:sz="4" w:space="0" w:color="auto"/>
            </w:tcBorders>
            <w:shd w:val="clear" w:color="auto" w:fill="auto"/>
            <w:noWrap/>
            <w:vAlign w:val="bottom"/>
            <w:hideMark/>
          </w:tcPr>
          <w:p w14:paraId="20704341" w14:textId="77777777" w:rsidR="004352F6" w:rsidRPr="0018300D" w:rsidRDefault="004352F6" w:rsidP="004352F6">
            <w:pPr>
              <w:spacing w:after="0"/>
              <w:rPr>
                <w:rFonts w:ascii="Calibri" w:eastAsia="Times New Roman" w:hAnsi="Calibri" w:cs="Times New Roman"/>
                <w:b/>
                <w:bCs/>
                <w:i/>
                <w:iCs/>
                <w:caps/>
                <w:color w:val="000000"/>
                <w:sz w:val="20"/>
                <w:szCs w:val="20"/>
                <w:lang w:eastAsia="en-GB"/>
              </w:rPr>
            </w:pPr>
            <w:r w:rsidRPr="0018300D">
              <w:rPr>
                <w:rFonts w:ascii="Calibri" w:eastAsia="Times New Roman" w:hAnsi="Calibri" w:cs="Times New Roman"/>
                <w:b/>
                <w:bCs/>
                <w:i/>
                <w:iCs/>
                <w:caps/>
                <w:color w:val="000000"/>
                <w:sz w:val="20"/>
                <w:szCs w:val="20"/>
                <w:lang w:eastAsia="en-GB"/>
              </w:rPr>
              <w:t> </w:t>
            </w:r>
          </w:p>
        </w:tc>
        <w:tc>
          <w:tcPr>
            <w:tcW w:w="770" w:type="dxa"/>
            <w:tcBorders>
              <w:top w:val="double" w:sz="4" w:space="0" w:color="auto"/>
              <w:left w:val="single" w:sz="4" w:space="0" w:color="auto"/>
              <w:right w:val="single" w:sz="4" w:space="0" w:color="auto"/>
            </w:tcBorders>
            <w:shd w:val="clear" w:color="auto" w:fill="auto"/>
            <w:noWrap/>
            <w:vAlign w:val="bottom"/>
            <w:hideMark/>
          </w:tcPr>
          <w:p w14:paraId="0DD0C83E" w14:textId="77777777" w:rsidR="004352F6" w:rsidRPr="0018300D" w:rsidRDefault="004352F6" w:rsidP="004352F6">
            <w:pPr>
              <w:spacing w:after="0"/>
              <w:rPr>
                <w:rFonts w:ascii="Calibri" w:eastAsia="Times New Roman" w:hAnsi="Calibri" w:cs="Times New Roman"/>
                <w:b/>
                <w:bCs/>
                <w:i/>
                <w:iCs/>
                <w:caps/>
                <w:color w:val="000000"/>
                <w:sz w:val="20"/>
                <w:szCs w:val="20"/>
                <w:lang w:eastAsia="en-GB"/>
              </w:rPr>
            </w:pPr>
            <w:r w:rsidRPr="0018300D">
              <w:rPr>
                <w:rFonts w:ascii="Calibri" w:eastAsia="Times New Roman" w:hAnsi="Calibri" w:cs="Times New Roman"/>
                <w:b/>
                <w:bCs/>
                <w:i/>
                <w:iCs/>
                <w:caps/>
                <w:color w:val="000000"/>
                <w:sz w:val="20"/>
                <w:szCs w:val="20"/>
                <w:lang w:eastAsia="en-GB"/>
              </w:rPr>
              <w:t> </w:t>
            </w:r>
          </w:p>
        </w:tc>
        <w:tc>
          <w:tcPr>
            <w:tcW w:w="770" w:type="dxa"/>
            <w:tcBorders>
              <w:top w:val="double" w:sz="4" w:space="0" w:color="auto"/>
              <w:left w:val="single" w:sz="4" w:space="0" w:color="auto"/>
              <w:right w:val="single" w:sz="4" w:space="0" w:color="auto"/>
            </w:tcBorders>
            <w:shd w:val="clear" w:color="auto" w:fill="auto"/>
            <w:noWrap/>
            <w:vAlign w:val="bottom"/>
            <w:hideMark/>
          </w:tcPr>
          <w:p w14:paraId="1D9EABC5" w14:textId="77777777" w:rsidR="004352F6" w:rsidRPr="0018300D" w:rsidRDefault="004352F6" w:rsidP="004352F6">
            <w:pPr>
              <w:spacing w:after="0"/>
              <w:rPr>
                <w:rFonts w:ascii="Calibri" w:eastAsia="Times New Roman" w:hAnsi="Calibri" w:cs="Times New Roman"/>
                <w:b/>
                <w:bCs/>
                <w:i/>
                <w:iCs/>
                <w:caps/>
                <w:color w:val="000000"/>
                <w:sz w:val="20"/>
                <w:szCs w:val="20"/>
                <w:lang w:eastAsia="en-GB"/>
              </w:rPr>
            </w:pPr>
            <w:r w:rsidRPr="0018300D">
              <w:rPr>
                <w:rFonts w:ascii="Calibri" w:eastAsia="Times New Roman" w:hAnsi="Calibri" w:cs="Times New Roman"/>
                <w:b/>
                <w:bCs/>
                <w:i/>
                <w:iCs/>
                <w:caps/>
                <w:color w:val="000000"/>
                <w:sz w:val="20"/>
                <w:szCs w:val="20"/>
                <w:lang w:eastAsia="en-GB"/>
              </w:rPr>
              <w:t> </w:t>
            </w:r>
          </w:p>
        </w:tc>
        <w:tc>
          <w:tcPr>
            <w:tcW w:w="541" w:type="dxa"/>
            <w:tcBorders>
              <w:top w:val="double" w:sz="4" w:space="0" w:color="auto"/>
              <w:left w:val="single" w:sz="4" w:space="0" w:color="auto"/>
              <w:right w:val="single" w:sz="4" w:space="0" w:color="auto"/>
            </w:tcBorders>
            <w:shd w:val="clear" w:color="auto" w:fill="auto"/>
            <w:noWrap/>
            <w:vAlign w:val="bottom"/>
            <w:hideMark/>
          </w:tcPr>
          <w:p w14:paraId="6B3075B6" w14:textId="77777777" w:rsidR="004352F6" w:rsidRPr="0018300D" w:rsidRDefault="004352F6" w:rsidP="004352F6">
            <w:pPr>
              <w:spacing w:after="0"/>
              <w:rPr>
                <w:rFonts w:ascii="Calibri" w:eastAsia="Times New Roman" w:hAnsi="Calibri" w:cs="Times New Roman"/>
                <w:b/>
                <w:bCs/>
                <w:i/>
                <w:iCs/>
                <w:caps/>
                <w:color w:val="000000"/>
                <w:sz w:val="20"/>
                <w:szCs w:val="20"/>
                <w:lang w:eastAsia="en-GB"/>
              </w:rPr>
            </w:pPr>
            <w:r w:rsidRPr="0018300D">
              <w:rPr>
                <w:rFonts w:ascii="Calibri" w:eastAsia="Times New Roman" w:hAnsi="Calibri" w:cs="Times New Roman"/>
                <w:b/>
                <w:bCs/>
                <w:i/>
                <w:iCs/>
                <w:caps/>
                <w:color w:val="000000"/>
                <w:sz w:val="20"/>
                <w:szCs w:val="20"/>
                <w:lang w:eastAsia="en-GB"/>
              </w:rPr>
              <w:t> </w:t>
            </w:r>
          </w:p>
        </w:tc>
        <w:tc>
          <w:tcPr>
            <w:tcW w:w="1116" w:type="dxa"/>
            <w:tcBorders>
              <w:top w:val="double" w:sz="4" w:space="0" w:color="auto"/>
              <w:left w:val="single" w:sz="4" w:space="0" w:color="auto"/>
              <w:right w:val="nil"/>
            </w:tcBorders>
            <w:shd w:val="clear" w:color="auto" w:fill="auto"/>
            <w:noWrap/>
            <w:vAlign w:val="bottom"/>
            <w:hideMark/>
          </w:tcPr>
          <w:p w14:paraId="3D20BC75" w14:textId="77777777" w:rsidR="004352F6" w:rsidRPr="0018300D" w:rsidRDefault="004352F6" w:rsidP="004352F6">
            <w:pPr>
              <w:spacing w:after="0"/>
              <w:rPr>
                <w:rFonts w:ascii="Calibri" w:eastAsia="Times New Roman" w:hAnsi="Calibri" w:cs="Times New Roman"/>
                <w:b/>
                <w:bCs/>
                <w:i/>
                <w:iCs/>
                <w:caps/>
                <w:color w:val="000000"/>
                <w:sz w:val="20"/>
                <w:szCs w:val="20"/>
                <w:lang w:eastAsia="en-GB"/>
              </w:rPr>
            </w:pPr>
            <w:r w:rsidRPr="0018300D">
              <w:rPr>
                <w:rFonts w:ascii="Calibri" w:eastAsia="Times New Roman" w:hAnsi="Calibri" w:cs="Times New Roman"/>
                <w:b/>
                <w:bCs/>
                <w:i/>
                <w:iCs/>
                <w:caps/>
                <w:color w:val="000000"/>
                <w:sz w:val="20"/>
                <w:szCs w:val="20"/>
                <w:lang w:eastAsia="en-GB"/>
              </w:rPr>
              <w:t> </w:t>
            </w:r>
          </w:p>
        </w:tc>
      </w:tr>
      <w:tr w:rsidR="004352F6" w:rsidRPr="004352F6" w14:paraId="74B92662" w14:textId="77777777" w:rsidTr="0018300D">
        <w:trPr>
          <w:trHeight w:val="290"/>
        </w:trPr>
        <w:tc>
          <w:tcPr>
            <w:tcW w:w="3896" w:type="dxa"/>
            <w:tcBorders>
              <w:top w:val="nil"/>
              <w:left w:val="nil"/>
              <w:bottom w:val="nil"/>
            </w:tcBorders>
            <w:shd w:val="clear" w:color="auto" w:fill="auto"/>
            <w:noWrap/>
            <w:vAlign w:val="bottom"/>
            <w:hideMark/>
          </w:tcPr>
          <w:p w14:paraId="62049C1C" w14:textId="77777777" w:rsidR="004352F6" w:rsidRPr="004352F6" w:rsidRDefault="004352F6" w:rsidP="004352F6">
            <w:pPr>
              <w:spacing w:after="0"/>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False as % of disability claims (1)</w:t>
            </w:r>
          </w:p>
        </w:tc>
        <w:tc>
          <w:tcPr>
            <w:tcW w:w="2518" w:type="dxa"/>
            <w:tcBorders>
              <w:top w:val="nil"/>
              <w:left w:val="nil"/>
              <w:bottom w:val="nil"/>
              <w:right w:val="single" w:sz="4" w:space="0" w:color="auto"/>
            </w:tcBorders>
            <w:shd w:val="clear" w:color="auto" w:fill="auto"/>
            <w:noWrap/>
            <w:vAlign w:val="bottom"/>
            <w:hideMark/>
          </w:tcPr>
          <w:p w14:paraId="65E5C2CC" w14:textId="77777777" w:rsidR="004352F6" w:rsidRPr="004352F6" w:rsidRDefault="004352F6" w:rsidP="004352F6">
            <w:pPr>
              <w:spacing w:after="0"/>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Many don’t deserve help</w:t>
            </w:r>
          </w:p>
        </w:tc>
        <w:tc>
          <w:tcPr>
            <w:tcW w:w="770" w:type="dxa"/>
            <w:tcBorders>
              <w:top w:val="nil"/>
              <w:left w:val="single" w:sz="4" w:space="0" w:color="auto"/>
              <w:bottom w:val="nil"/>
              <w:right w:val="single" w:sz="4" w:space="0" w:color="auto"/>
            </w:tcBorders>
            <w:shd w:val="clear" w:color="auto" w:fill="auto"/>
            <w:noWrap/>
            <w:vAlign w:val="bottom"/>
            <w:hideMark/>
          </w:tcPr>
          <w:p w14:paraId="3A6F0A24" w14:textId="77777777" w:rsidR="004352F6" w:rsidRPr="004352F6" w:rsidRDefault="004352F6" w:rsidP="004352F6">
            <w:pPr>
              <w:spacing w:after="0"/>
              <w:jc w:val="center"/>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0.60**</w:t>
            </w:r>
          </w:p>
        </w:tc>
        <w:tc>
          <w:tcPr>
            <w:tcW w:w="770" w:type="dxa"/>
            <w:tcBorders>
              <w:top w:val="nil"/>
              <w:left w:val="single" w:sz="4" w:space="0" w:color="auto"/>
              <w:bottom w:val="nil"/>
              <w:right w:val="single" w:sz="4" w:space="0" w:color="auto"/>
            </w:tcBorders>
            <w:shd w:val="clear" w:color="auto" w:fill="auto"/>
            <w:noWrap/>
            <w:vAlign w:val="bottom"/>
            <w:hideMark/>
          </w:tcPr>
          <w:p w14:paraId="50E4CE7C" w14:textId="77777777" w:rsidR="004352F6" w:rsidRPr="004352F6" w:rsidRDefault="004352F6" w:rsidP="004352F6">
            <w:pPr>
              <w:spacing w:after="0"/>
              <w:jc w:val="center"/>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0.56**</w:t>
            </w:r>
          </w:p>
        </w:tc>
        <w:tc>
          <w:tcPr>
            <w:tcW w:w="541" w:type="dxa"/>
            <w:tcBorders>
              <w:top w:val="nil"/>
              <w:left w:val="single" w:sz="4" w:space="0" w:color="auto"/>
              <w:bottom w:val="nil"/>
              <w:right w:val="single" w:sz="4" w:space="0" w:color="auto"/>
            </w:tcBorders>
            <w:shd w:val="clear" w:color="auto" w:fill="auto"/>
            <w:noWrap/>
            <w:vAlign w:val="bottom"/>
            <w:hideMark/>
          </w:tcPr>
          <w:p w14:paraId="74D248DB" w14:textId="77777777" w:rsidR="004352F6" w:rsidRPr="004352F6" w:rsidRDefault="004352F6" w:rsidP="004352F6">
            <w:pPr>
              <w:spacing w:after="0"/>
              <w:jc w:val="center"/>
              <w:rPr>
                <w:rFonts w:ascii="Calibri" w:eastAsia="Times New Roman" w:hAnsi="Calibri" w:cs="Times New Roman"/>
                <w:i/>
                <w:iCs/>
                <w:color w:val="000000"/>
                <w:sz w:val="16"/>
                <w:szCs w:val="16"/>
                <w:lang w:eastAsia="en-GB"/>
              </w:rPr>
            </w:pPr>
            <w:r w:rsidRPr="004352F6">
              <w:rPr>
                <w:rFonts w:ascii="Calibri" w:eastAsia="Times New Roman" w:hAnsi="Calibri" w:cs="Times New Roman"/>
                <w:i/>
                <w:iCs/>
                <w:color w:val="000000"/>
                <w:sz w:val="16"/>
                <w:szCs w:val="16"/>
                <w:lang w:eastAsia="en-GB"/>
              </w:rPr>
              <w:t>1594</w:t>
            </w:r>
          </w:p>
        </w:tc>
        <w:tc>
          <w:tcPr>
            <w:tcW w:w="1116" w:type="dxa"/>
            <w:tcBorders>
              <w:top w:val="nil"/>
              <w:left w:val="single" w:sz="4" w:space="0" w:color="auto"/>
              <w:bottom w:val="nil"/>
              <w:right w:val="nil"/>
            </w:tcBorders>
            <w:shd w:val="clear" w:color="auto" w:fill="auto"/>
            <w:noWrap/>
            <w:vAlign w:val="bottom"/>
            <w:hideMark/>
          </w:tcPr>
          <w:p w14:paraId="4241E348" w14:textId="77777777" w:rsidR="004352F6" w:rsidRPr="004352F6" w:rsidRDefault="004352F6" w:rsidP="004352F6">
            <w:pPr>
              <w:spacing w:after="0"/>
              <w:jc w:val="center"/>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-13.7%**</w:t>
            </w:r>
          </w:p>
        </w:tc>
      </w:tr>
      <w:tr w:rsidR="004352F6" w:rsidRPr="004352F6" w14:paraId="7AE39900" w14:textId="77777777" w:rsidTr="0018300D">
        <w:trPr>
          <w:trHeight w:val="290"/>
        </w:trPr>
        <w:tc>
          <w:tcPr>
            <w:tcW w:w="3896" w:type="dxa"/>
            <w:tcBorders>
              <w:top w:val="nil"/>
              <w:left w:val="nil"/>
              <w:bottom w:val="nil"/>
            </w:tcBorders>
            <w:shd w:val="clear" w:color="auto" w:fill="auto"/>
            <w:noWrap/>
            <w:vAlign w:val="bottom"/>
            <w:hideMark/>
          </w:tcPr>
          <w:p w14:paraId="7E0266A6" w14:textId="77777777" w:rsidR="004352F6" w:rsidRPr="004352F6" w:rsidRDefault="004352F6" w:rsidP="004352F6">
            <w:pPr>
              <w:spacing w:after="0"/>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 xml:space="preserve">False as % of </w:t>
            </w:r>
            <w:proofErr w:type="spellStart"/>
            <w:r w:rsidRPr="004352F6">
              <w:rPr>
                <w:rFonts w:ascii="Calibri" w:eastAsia="Times New Roman" w:hAnsi="Calibri" w:cs="Times New Roman"/>
                <w:color w:val="000000"/>
                <w:sz w:val="20"/>
                <w:szCs w:val="20"/>
                <w:lang w:eastAsia="en-GB"/>
              </w:rPr>
              <w:t>unemp</w:t>
            </w:r>
            <w:proofErr w:type="spellEnd"/>
            <w:r w:rsidRPr="004352F6">
              <w:rPr>
                <w:rFonts w:ascii="Calibri" w:eastAsia="Times New Roman" w:hAnsi="Calibri" w:cs="Times New Roman"/>
                <w:color w:val="000000"/>
                <w:sz w:val="20"/>
                <w:szCs w:val="20"/>
                <w:lang w:eastAsia="en-GB"/>
              </w:rPr>
              <w:t xml:space="preserve"> claims (1)</w:t>
            </w:r>
          </w:p>
        </w:tc>
        <w:tc>
          <w:tcPr>
            <w:tcW w:w="2518" w:type="dxa"/>
            <w:tcBorders>
              <w:top w:val="nil"/>
              <w:left w:val="nil"/>
              <w:bottom w:val="nil"/>
              <w:right w:val="single" w:sz="4" w:space="0" w:color="auto"/>
            </w:tcBorders>
            <w:shd w:val="clear" w:color="auto" w:fill="auto"/>
            <w:noWrap/>
            <w:vAlign w:val="bottom"/>
            <w:hideMark/>
          </w:tcPr>
          <w:p w14:paraId="3D28E178" w14:textId="77777777" w:rsidR="004352F6" w:rsidRPr="004352F6" w:rsidRDefault="004352F6" w:rsidP="004352F6">
            <w:pPr>
              <w:spacing w:after="0"/>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Many don’t deserve help</w:t>
            </w:r>
          </w:p>
        </w:tc>
        <w:tc>
          <w:tcPr>
            <w:tcW w:w="770" w:type="dxa"/>
            <w:tcBorders>
              <w:top w:val="nil"/>
              <w:left w:val="single" w:sz="4" w:space="0" w:color="auto"/>
              <w:bottom w:val="nil"/>
              <w:right w:val="single" w:sz="4" w:space="0" w:color="auto"/>
            </w:tcBorders>
            <w:shd w:val="clear" w:color="auto" w:fill="auto"/>
            <w:noWrap/>
            <w:vAlign w:val="bottom"/>
            <w:hideMark/>
          </w:tcPr>
          <w:p w14:paraId="645E9979" w14:textId="77777777" w:rsidR="004352F6" w:rsidRPr="004352F6" w:rsidRDefault="004352F6" w:rsidP="004352F6">
            <w:pPr>
              <w:spacing w:after="0"/>
              <w:jc w:val="center"/>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0.58**</w:t>
            </w:r>
          </w:p>
        </w:tc>
        <w:tc>
          <w:tcPr>
            <w:tcW w:w="770" w:type="dxa"/>
            <w:tcBorders>
              <w:top w:val="nil"/>
              <w:left w:val="single" w:sz="4" w:space="0" w:color="auto"/>
              <w:bottom w:val="nil"/>
              <w:right w:val="single" w:sz="4" w:space="0" w:color="auto"/>
            </w:tcBorders>
            <w:shd w:val="clear" w:color="auto" w:fill="auto"/>
            <w:noWrap/>
            <w:vAlign w:val="bottom"/>
            <w:hideMark/>
          </w:tcPr>
          <w:p w14:paraId="1C32B1D8" w14:textId="77777777" w:rsidR="004352F6" w:rsidRPr="004352F6" w:rsidRDefault="004352F6" w:rsidP="004352F6">
            <w:pPr>
              <w:spacing w:after="0"/>
              <w:jc w:val="center"/>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0.52**</w:t>
            </w:r>
          </w:p>
        </w:tc>
        <w:tc>
          <w:tcPr>
            <w:tcW w:w="541" w:type="dxa"/>
            <w:tcBorders>
              <w:top w:val="nil"/>
              <w:left w:val="single" w:sz="4" w:space="0" w:color="auto"/>
              <w:bottom w:val="nil"/>
              <w:right w:val="single" w:sz="4" w:space="0" w:color="auto"/>
            </w:tcBorders>
            <w:shd w:val="clear" w:color="auto" w:fill="auto"/>
            <w:noWrap/>
            <w:vAlign w:val="bottom"/>
            <w:hideMark/>
          </w:tcPr>
          <w:p w14:paraId="5FDD5ABF" w14:textId="77777777" w:rsidR="004352F6" w:rsidRPr="004352F6" w:rsidRDefault="004352F6" w:rsidP="004352F6">
            <w:pPr>
              <w:spacing w:after="0"/>
              <w:jc w:val="center"/>
              <w:rPr>
                <w:rFonts w:ascii="Calibri" w:eastAsia="Times New Roman" w:hAnsi="Calibri" w:cs="Times New Roman"/>
                <w:i/>
                <w:iCs/>
                <w:color w:val="000000"/>
                <w:sz w:val="16"/>
                <w:szCs w:val="16"/>
                <w:lang w:eastAsia="en-GB"/>
              </w:rPr>
            </w:pPr>
            <w:r w:rsidRPr="004352F6">
              <w:rPr>
                <w:rFonts w:ascii="Calibri" w:eastAsia="Times New Roman" w:hAnsi="Calibri" w:cs="Times New Roman"/>
                <w:i/>
                <w:iCs/>
                <w:color w:val="000000"/>
                <w:sz w:val="16"/>
                <w:szCs w:val="16"/>
                <w:lang w:eastAsia="en-GB"/>
              </w:rPr>
              <w:t>1606</w:t>
            </w:r>
          </w:p>
        </w:tc>
        <w:tc>
          <w:tcPr>
            <w:tcW w:w="1116" w:type="dxa"/>
            <w:tcBorders>
              <w:top w:val="nil"/>
              <w:left w:val="single" w:sz="4" w:space="0" w:color="auto"/>
              <w:bottom w:val="nil"/>
              <w:right w:val="nil"/>
            </w:tcBorders>
            <w:shd w:val="clear" w:color="auto" w:fill="auto"/>
            <w:noWrap/>
            <w:vAlign w:val="bottom"/>
            <w:hideMark/>
          </w:tcPr>
          <w:p w14:paraId="49EF42D4" w14:textId="77777777" w:rsidR="004352F6" w:rsidRPr="004352F6" w:rsidRDefault="004352F6" w:rsidP="004352F6">
            <w:pPr>
              <w:spacing w:after="0"/>
              <w:jc w:val="center"/>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-14.8%**</w:t>
            </w:r>
          </w:p>
        </w:tc>
      </w:tr>
      <w:tr w:rsidR="004352F6" w:rsidRPr="004352F6" w14:paraId="4166A638" w14:textId="77777777" w:rsidTr="0018300D">
        <w:trPr>
          <w:trHeight w:val="290"/>
        </w:trPr>
        <w:tc>
          <w:tcPr>
            <w:tcW w:w="3896" w:type="dxa"/>
            <w:tcBorders>
              <w:top w:val="nil"/>
              <w:left w:val="nil"/>
              <w:bottom w:val="nil"/>
            </w:tcBorders>
            <w:shd w:val="clear" w:color="auto" w:fill="auto"/>
            <w:noWrap/>
            <w:vAlign w:val="bottom"/>
            <w:hideMark/>
          </w:tcPr>
          <w:p w14:paraId="08719AFA" w14:textId="77777777" w:rsidR="004352F6" w:rsidRPr="004352F6" w:rsidRDefault="004352F6" w:rsidP="004352F6">
            <w:pPr>
              <w:spacing w:after="0"/>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False as % of disability claims (1)</w:t>
            </w:r>
          </w:p>
        </w:tc>
        <w:tc>
          <w:tcPr>
            <w:tcW w:w="2518" w:type="dxa"/>
            <w:tcBorders>
              <w:top w:val="nil"/>
              <w:left w:val="nil"/>
              <w:bottom w:val="nil"/>
              <w:right w:val="single" w:sz="4" w:space="0" w:color="auto"/>
            </w:tcBorders>
            <w:shd w:val="clear" w:color="auto" w:fill="auto"/>
            <w:noWrap/>
            <w:vAlign w:val="bottom"/>
            <w:hideMark/>
          </w:tcPr>
          <w:p w14:paraId="0953139C" w14:textId="27D0535C" w:rsidR="004352F6" w:rsidRPr="004352F6" w:rsidRDefault="004352F6" w:rsidP="004352F6">
            <w:pPr>
              <w:spacing w:after="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U</w:t>
            </w:r>
            <w:r w:rsidRPr="004352F6">
              <w:rPr>
                <w:rFonts w:ascii="Calibri" w:eastAsia="Times New Roman" w:hAnsi="Calibri" w:cs="Times New Roman"/>
                <w:color w:val="000000"/>
                <w:sz w:val="20"/>
                <w:szCs w:val="20"/>
                <w:lang w:eastAsia="en-GB"/>
              </w:rPr>
              <w:t>nemp</w:t>
            </w:r>
            <w:r>
              <w:rPr>
                <w:rFonts w:ascii="Calibri" w:eastAsia="Times New Roman" w:hAnsi="Calibri" w:cs="Times New Roman"/>
                <w:color w:val="000000"/>
                <w:sz w:val="20"/>
                <w:szCs w:val="20"/>
                <w:lang w:eastAsia="en-GB"/>
              </w:rPr>
              <w:t>loyed</w:t>
            </w:r>
            <w:r w:rsidRPr="004352F6">
              <w:rPr>
                <w:rFonts w:ascii="Calibri" w:eastAsia="Times New Roman" w:hAnsi="Calibri" w:cs="Times New Roman"/>
                <w:color w:val="000000"/>
                <w:sz w:val="20"/>
                <w:szCs w:val="20"/>
                <w:lang w:eastAsia="en-GB"/>
              </w:rPr>
              <w:t xml:space="preserve"> </w:t>
            </w:r>
            <w:r>
              <w:rPr>
                <w:rFonts w:ascii="Calibri" w:eastAsia="Times New Roman" w:hAnsi="Calibri" w:cs="Times New Roman"/>
                <w:color w:val="000000"/>
                <w:sz w:val="20"/>
                <w:szCs w:val="20"/>
                <w:lang w:eastAsia="en-GB"/>
              </w:rPr>
              <w:t xml:space="preserve">could </w:t>
            </w:r>
            <w:r w:rsidRPr="004352F6">
              <w:rPr>
                <w:rFonts w:ascii="Calibri" w:eastAsia="Times New Roman" w:hAnsi="Calibri" w:cs="Times New Roman"/>
                <w:color w:val="000000"/>
                <w:sz w:val="20"/>
                <w:szCs w:val="20"/>
                <w:lang w:eastAsia="en-GB"/>
              </w:rPr>
              <w:t>find job</w:t>
            </w:r>
          </w:p>
        </w:tc>
        <w:tc>
          <w:tcPr>
            <w:tcW w:w="770" w:type="dxa"/>
            <w:tcBorders>
              <w:top w:val="nil"/>
              <w:left w:val="single" w:sz="4" w:space="0" w:color="auto"/>
              <w:bottom w:val="nil"/>
              <w:right w:val="single" w:sz="4" w:space="0" w:color="auto"/>
            </w:tcBorders>
            <w:shd w:val="clear" w:color="auto" w:fill="auto"/>
            <w:noWrap/>
            <w:vAlign w:val="bottom"/>
            <w:hideMark/>
          </w:tcPr>
          <w:p w14:paraId="5323F048" w14:textId="77777777" w:rsidR="004352F6" w:rsidRPr="004352F6" w:rsidRDefault="004352F6" w:rsidP="004352F6">
            <w:pPr>
              <w:spacing w:after="0"/>
              <w:jc w:val="center"/>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0.46**</w:t>
            </w:r>
          </w:p>
        </w:tc>
        <w:tc>
          <w:tcPr>
            <w:tcW w:w="770" w:type="dxa"/>
            <w:tcBorders>
              <w:top w:val="nil"/>
              <w:left w:val="single" w:sz="4" w:space="0" w:color="auto"/>
              <w:bottom w:val="nil"/>
              <w:right w:val="single" w:sz="4" w:space="0" w:color="auto"/>
            </w:tcBorders>
            <w:shd w:val="clear" w:color="auto" w:fill="auto"/>
            <w:noWrap/>
            <w:vAlign w:val="bottom"/>
            <w:hideMark/>
          </w:tcPr>
          <w:p w14:paraId="24C5E53B" w14:textId="77777777" w:rsidR="004352F6" w:rsidRPr="004352F6" w:rsidRDefault="004352F6" w:rsidP="004352F6">
            <w:pPr>
              <w:spacing w:after="0"/>
              <w:jc w:val="center"/>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0.46**</w:t>
            </w:r>
          </w:p>
        </w:tc>
        <w:tc>
          <w:tcPr>
            <w:tcW w:w="541" w:type="dxa"/>
            <w:tcBorders>
              <w:top w:val="nil"/>
              <w:left w:val="single" w:sz="4" w:space="0" w:color="auto"/>
              <w:bottom w:val="nil"/>
              <w:right w:val="single" w:sz="4" w:space="0" w:color="auto"/>
            </w:tcBorders>
            <w:shd w:val="clear" w:color="auto" w:fill="auto"/>
            <w:noWrap/>
            <w:vAlign w:val="bottom"/>
            <w:hideMark/>
          </w:tcPr>
          <w:p w14:paraId="56F7D190" w14:textId="77777777" w:rsidR="004352F6" w:rsidRPr="004352F6" w:rsidRDefault="004352F6" w:rsidP="004352F6">
            <w:pPr>
              <w:spacing w:after="0"/>
              <w:jc w:val="center"/>
              <w:rPr>
                <w:rFonts w:ascii="Calibri" w:eastAsia="Times New Roman" w:hAnsi="Calibri" w:cs="Times New Roman"/>
                <w:i/>
                <w:iCs/>
                <w:color w:val="000000"/>
                <w:sz w:val="16"/>
                <w:szCs w:val="16"/>
                <w:lang w:eastAsia="en-GB"/>
              </w:rPr>
            </w:pPr>
            <w:r w:rsidRPr="004352F6">
              <w:rPr>
                <w:rFonts w:ascii="Calibri" w:eastAsia="Times New Roman" w:hAnsi="Calibri" w:cs="Times New Roman"/>
                <w:i/>
                <w:iCs/>
                <w:color w:val="000000"/>
                <w:sz w:val="16"/>
                <w:szCs w:val="16"/>
                <w:lang w:eastAsia="en-GB"/>
              </w:rPr>
              <w:t>1596</w:t>
            </w:r>
          </w:p>
        </w:tc>
        <w:tc>
          <w:tcPr>
            <w:tcW w:w="1116" w:type="dxa"/>
            <w:tcBorders>
              <w:top w:val="nil"/>
              <w:left w:val="single" w:sz="4" w:space="0" w:color="auto"/>
              <w:bottom w:val="nil"/>
              <w:right w:val="nil"/>
            </w:tcBorders>
            <w:shd w:val="clear" w:color="auto" w:fill="auto"/>
            <w:noWrap/>
            <w:vAlign w:val="bottom"/>
            <w:hideMark/>
          </w:tcPr>
          <w:p w14:paraId="7C2F65F0" w14:textId="77777777" w:rsidR="004352F6" w:rsidRPr="004352F6" w:rsidRDefault="004352F6" w:rsidP="004352F6">
            <w:pPr>
              <w:spacing w:after="0"/>
              <w:jc w:val="center"/>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-10.1%**</w:t>
            </w:r>
          </w:p>
        </w:tc>
      </w:tr>
      <w:tr w:rsidR="004352F6" w:rsidRPr="004352F6" w14:paraId="1A8C42D7" w14:textId="77777777" w:rsidTr="0018300D">
        <w:trPr>
          <w:trHeight w:val="290"/>
        </w:trPr>
        <w:tc>
          <w:tcPr>
            <w:tcW w:w="3896" w:type="dxa"/>
            <w:tcBorders>
              <w:top w:val="nil"/>
              <w:left w:val="nil"/>
            </w:tcBorders>
            <w:shd w:val="clear" w:color="auto" w:fill="auto"/>
            <w:noWrap/>
            <w:vAlign w:val="bottom"/>
            <w:hideMark/>
          </w:tcPr>
          <w:p w14:paraId="1A0379C1" w14:textId="77777777" w:rsidR="004352F6" w:rsidRPr="004352F6" w:rsidRDefault="004352F6" w:rsidP="004352F6">
            <w:pPr>
              <w:spacing w:after="0"/>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 xml:space="preserve">False as % of </w:t>
            </w:r>
            <w:proofErr w:type="spellStart"/>
            <w:r w:rsidRPr="004352F6">
              <w:rPr>
                <w:rFonts w:ascii="Calibri" w:eastAsia="Times New Roman" w:hAnsi="Calibri" w:cs="Times New Roman"/>
                <w:color w:val="000000"/>
                <w:sz w:val="20"/>
                <w:szCs w:val="20"/>
                <w:lang w:eastAsia="en-GB"/>
              </w:rPr>
              <w:t>unemp</w:t>
            </w:r>
            <w:proofErr w:type="spellEnd"/>
            <w:r w:rsidRPr="004352F6">
              <w:rPr>
                <w:rFonts w:ascii="Calibri" w:eastAsia="Times New Roman" w:hAnsi="Calibri" w:cs="Times New Roman"/>
                <w:color w:val="000000"/>
                <w:sz w:val="20"/>
                <w:szCs w:val="20"/>
                <w:lang w:eastAsia="en-GB"/>
              </w:rPr>
              <w:t xml:space="preserve"> claims (1)</w:t>
            </w:r>
          </w:p>
        </w:tc>
        <w:tc>
          <w:tcPr>
            <w:tcW w:w="2518" w:type="dxa"/>
            <w:tcBorders>
              <w:top w:val="nil"/>
              <w:left w:val="nil"/>
              <w:right w:val="single" w:sz="4" w:space="0" w:color="auto"/>
            </w:tcBorders>
            <w:shd w:val="clear" w:color="auto" w:fill="auto"/>
            <w:noWrap/>
            <w:vAlign w:val="bottom"/>
            <w:hideMark/>
          </w:tcPr>
          <w:p w14:paraId="12629890" w14:textId="6494C099" w:rsidR="004352F6" w:rsidRPr="004352F6" w:rsidRDefault="004352F6" w:rsidP="004352F6">
            <w:pPr>
              <w:spacing w:after="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U</w:t>
            </w:r>
            <w:r w:rsidRPr="004352F6">
              <w:rPr>
                <w:rFonts w:ascii="Calibri" w:eastAsia="Times New Roman" w:hAnsi="Calibri" w:cs="Times New Roman"/>
                <w:color w:val="000000"/>
                <w:sz w:val="20"/>
                <w:szCs w:val="20"/>
                <w:lang w:eastAsia="en-GB"/>
              </w:rPr>
              <w:t>nemp</w:t>
            </w:r>
            <w:r>
              <w:rPr>
                <w:rFonts w:ascii="Calibri" w:eastAsia="Times New Roman" w:hAnsi="Calibri" w:cs="Times New Roman"/>
                <w:color w:val="000000"/>
                <w:sz w:val="20"/>
                <w:szCs w:val="20"/>
                <w:lang w:eastAsia="en-GB"/>
              </w:rPr>
              <w:t>loyed</w:t>
            </w:r>
            <w:r w:rsidRPr="004352F6">
              <w:rPr>
                <w:rFonts w:ascii="Calibri" w:eastAsia="Times New Roman" w:hAnsi="Calibri" w:cs="Times New Roman"/>
                <w:color w:val="000000"/>
                <w:sz w:val="20"/>
                <w:szCs w:val="20"/>
                <w:lang w:eastAsia="en-GB"/>
              </w:rPr>
              <w:t xml:space="preserve"> </w:t>
            </w:r>
            <w:r>
              <w:rPr>
                <w:rFonts w:ascii="Calibri" w:eastAsia="Times New Roman" w:hAnsi="Calibri" w:cs="Times New Roman"/>
                <w:color w:val="000000"/>
                <w:sz w:val="20"/>
                <w:szCs w:val="20"/>
                <w:lang w:eastAsia="en-GB"/>
              </w:rPr>
              <w:t xml:space="preserve">could </w:t>
            </w:r>
            <w:r w:rsidRPr="004352F6">
              <w:rPr>
                <w:rFonts w:ascii="Calibri" w:eastAsia="Times New Roman" w:hAnsi="Calibri" w:cs="Times New Roman"/>
                <w:color w:val="000000"/>
                <w:sz w:val="20"/>
                <w:szCs w:val="20"/>
                <w:lang w:eastAsia="en-GB"/>
              </w:rPr>
              <w:t>find job</w:t>
            </w:r>
          </w:p>
        </w:tc>
        <w:tc>
          <w:tcPr>
            <w:tcW w:w="770" w:type="dxa"/>
            <w:tcBorders>
              <w:top w:val="nil"/>
              <w:left w:val="single" w:sz="4" w:space="0" w:color="auto"/>
              <w:right w:val="single" w:sz="4" w:space="0" w:color="auto"/>
            </w:tcBorders>
            <w:shd w:val="clear" w:color="auto" w:fill="auto"/>
            <w:noWrap/>
            <w:vAlign w:val="bottom"/>
            <w:hideMark/>
          </w:tcPr>
          <w:p w14:paraId="6B838FAC" w14:textId="77777777" w:rsidR="004352F6" w:rsidRPr="004352F6" w:rsidRDefault="004352F6" w:rsidP="004352F6">
            <w:pPr>
              <w:spacing w:after="0"/>
              <w:jc w:val="center"/>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0.51**</w:t>
            </w:r>
          </w:p>
        </w:tc>
        <w:tc>
          <w:tcPr>
            <w:tcW w:w="770" w:type="dxa"/>
            <w:tcBorders>
              <w:top w:val="nil"/>
              <w:left w:val="single" w:sz="4" w:space="0" w:color="auto"/>
              <w:right w:val="single" w:sz="4" w:space="0" w:color="auto"/>
            </w:tcBorders>
            <w:shd w:val="clear" w:color="auto" w:fill="auto"/>
            <w:noWrap/>
            <w:vAlign w:val="bottom"/>
            <w:hideMark/>
          </w:tcPr>
          <w:p w14:paraId="312B9EA4" w14:textId="77777777" w:rsidR="004352F6" w:rsidRPr="004352F6" w:rsidRDefault="004352F6" w:rsidP="004352F6">
            <w:pPr>
              <w:spacing w:after="0"/>
              <w:jc w:val="center"/>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0.51**</w:t>
            </w:r>
          </w:p>
        </w:tc>
        <w:tc>
          <w:tcPr>
            <w:tcW w:w="541" w:type="dxa"/>
            <w:tcBorders>
              <w:top w:val="nil"/>
              <w:left w:val="single" w:sz="4" w:space="0" w:color="auto"/>
              <w:right w:val="single" w:sz="4" w:space="0" w:color="auto"/>
            </w:tcBorders>
            <w:shd w:val="clear" w:color="auto" w:fill="auto"/>
            <w:noWrap/>
            <w:vAlign w:val="bottom"/>
            <w:hideMark/>
          </w:tcPr>
          <w:p w14:paraId="7171B54B" w14:textId="77777777" w:rsidR="004352F6" w:rsidRPr="004352F6" w:rsidRDefault="004352F6" w:rsidP="004352F6">
            <w:pPr>
              <w:spacing w:after="0"/>
              <w:jc w:val="center"/>
              <w:rPr>
                <w:rFonts w:ascii="Calibri" w:eastAsia="Times New Roman" w:hAnsi="Calibri" w:cs="Times New Roman"/>
                <w:i/>
                <w:iCs/>
                <w:color w:val="000000"/>
                <w:sz w:val="16"/>
                <w:szCs w:val="16"/>
                <w:lang w:eastAsia="en-GB"/>
              </w:rPr>
            </w:pPr>
            <w:r w:rsidRPr="004352F6">
              <w:rPr>
                <w:rFonts w:ascii="Calibri" w:eastAsia="Times New Roman" w:hAnsi="Calibri" w:cs="Times New Roman"/>
                <w:i/>
                <w:iCs/>
                <w:color w:val="000000"/>
                <w:sz w:val="16"/>
                <w:szCs w:val="16"/>
                <w:lang w:eastAsia="en-GB"/>
              </w:rPr>
              <w:t>1607</w:t>
            </w:r>
          </w:p>
        </w:tc>
        <w:tc>
          <w:tcPr>
            <w:tcW w:w="1116" w:type="dxa"/>
            <w:tcBorders>
              <w:top w:val="nil"/>
              <w:left w:val="single" w:sz="4" w:space="0" w:color="auto"/>
              <w:right w:val="nil"/>
            </w:tcBorders>
            <w:shd w:val="clear" w:color="auto" w:fill="auto"/>
            <w:noWrap/>
            <w:vAlign w:val="bottom"/>
            <w:hideMark/>
          </w:tcPr>
          <w:p w14:paraId="3244F588" w14:textId="77777777" w:rsidR="004352F6" w:rsidRPr="004352F6" w:rsidRDefault="004352F6" w:rsidP="004352F6">
            <w:pPr>
              <w:spacing w:after="0"/>
              <w:jc w:val="center"/>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-13.0%**</w:t>
            </w:r>
          </w:p>
        </w:tc>
      </w:tr>
      <w:tr w:rsidR="004352F6" w:rsidRPr="004352F6" w14:paraId="51EC00CE" w14:textId="77777777" w:rsidTr="0018300D">
        <w:trPr>
          <w:trHeight w:val="290"/>
        </w:trPr>
        <w:tc>
          <w:tcPr>
            <w:tcW w:w="3896" w:type="dxa"/>
            <w:tcBorders>
              <w:top w:val="nil"/>
              <w:left w:val="nil"/>
              <w:bottom w:val="single" w:sz="4" w:space="0" w:color="auto"/>
            </w:tcBorders>
            <w:shd w:val="clear" w:color="auto" w:fill="auto"/>
            <w:noWrap/>
            <w:vAlign w:val="bottom"/>
            <w:hideMark/>
          </w:tcPr>
          <w:p w14:paraId="11ED032E" w14:textId="77777777" w:rsidR="004352F6" w:rsidRPr="004352F6" w:rsidRDefault="004352F6" w:rsidP="004352F6">
            <w:pPr>
              <w:spacing w:after="0"/>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Fraud as % of welfare spending (1)</w:t>
            </w:r>
          </w:p>
        </w:tc>
        <w:tc>
          <w:tcPr>
            <w:tcW w:w="2518" w:type="dxa"/>
            <w:tcBorders>
              <w:top w:val="nil"/>
              <w:left w:val="nil"/>
              <w:bottom w:val="single" w:sz="4" w:space="0" w:color="auto"/>
              <w:right w:val="single" w:sz="4" w:space="0" w:color="auto"/>
            </w:tcBorders>
            <w:shd w:val="clear" w:color="auto" w:fill="auto"/>
            <w:noWrap/>
            <w:vAlign w:val="bottom"/>
            <w:hideMark/>
          </w:tcPr>
          <w:p w14:paraId="4C9FC3B7" w14:textId="77777777" w:rsidR="004352F6" w:rsidRPr="004352F6" w:rsidRDefault="004352F6" w:rsidP="004352F6">
            <w:pPr>
              <w:spacing w:after="0"/>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Dependency culture</w:t>
            </w:r>
          </w:p>
        </w:tc>
        <w:tc>
          <w:tcPr>
            <w:tcW w:w="770" w:type="dxa"/>
            <w:tcBorders>
              <w:top w:val="nil"/>
              <w:left w:val="single" w:sz="4" w:space="0" w:color="auto"/>
              <w:bottom w:val="single" w:sz="4" w:space="0" w:color="auto"/>
              <w:right w:val="single" w:sz="4" w:space="0" w:color="auto"/>
            </w:tcBorders>
            <w:shd w:val="clear" w:color="auto" w:fill="auto"/>
            <w:noWrap/>
            <w:vAlign w:val="bottom"/>
            <w:hideMark/>
          </w:tcPr>
          <w:p w14:paraId="282432AD" w14:textId="77777777" w:rsidR="004352F6" w:rsidRPr="004352F6" w:rsidRDefault="004352F6" w:rsidP="004352F6">
            <w:pPr>
              <w:spacing w:after="0"/>
              <w:jc w:val="center"/>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0.55**</w:t>
            </w:r>
          </w:p>
        </w:tc>
        <w:tc>
          <w:tcPr>
            <w:tcW w:w="770" w:type="dxa"/>
            <w:tcBorders>
              <w:top w:val="nil"/>
              <w:left w:val="single" w:sz="4" w:space="0" w:color="auto"/>
              <w:bottom w:val="single" w:sz="4" w:space="0" w:color="auto"/>
              <w:right w:val="single" w:sz="4" w:space="0" w:color="auto"/>
            </w:tcBorders>
            <w:shd w:val="clear" w:color="auto" w:fill="auto"/>
            <w:noWrap/>
            <w:vAlign w:val="bottom"/>
            <w:hideMark/>
          </w:tcPr>
          <w:p w14:paraId="0FB8DF9B" w14:textId="77777777" w:rsidR="004352F6" w:rsidRPr="004352F6" w:rsidRDefault="004352F6" w:rsidP="004352F6">
            <w:pPr>
              <w:spacing w:after="0"/>
              <w:jc w:val="center"/>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0.44**</w:t>
            </w:r>
          </w:p>
        </w:tc>
        <w:tc>
          <w:tcPr>
            <w:tcW w:w="541" w:type="dxa"/>
            <w:tcBorders>
              <w:top w:val="nil"/>
              <w:left w:val="single" w:sz="4" w:space="0" w:color="auto"/>
              <w:bottom w:val="single" w:sz="4" w:space="0" w:color="auto"/>
              <w:right w:val="single" w:sz="4" w:space="0" w:color="auto"/>
            </w:tcBorders>
            <w:shd w:val="clear" w:color="auto" w:fill="auto"/>
            <w:noWrap/>
            <w:vAlign w:val="bottom"/>
            <w:hideMark/>
          </w:tcPr>
          <w:p w14:paraId="4266FF19" w14:textId="77777777" w:rsidR="004352F6" w:rsidRPr="004352F6" w:rsidRDefault="004352F6" w:rsidP="004352F6">
            <w:pPr>
              <w:spacing w:after="0"/>
              <w:jc w:val="center"/>
              <w:rPr>
                <w:rFonts w:ascii="Calibri" w:eastAsia="Times New Roman" w:hAnsi="Calibri" w:cs="Times New Roman"/>
                <w:i/>
                <w:iCs/>
                <w:color w:val="000000"/>
                <w:sz w:val="16"/>
                <w:szCs w:val="16"/>
                <w:lang w:eastAsia="en-GB"/>
              </w:rPr>
            </w:pPr>
            <w:r w:rsidRPr="004352F6">
              <w:rPr>
                <w:rFonts w:ascii="Calibri" w:eastAsia="Times New Roman" w:hAnsi="Calibri" w:cs="Times New Roman"/>
                <w:i/>
                <w:iCs/>
                <w:color w:val="000000"/>
                <w:sz w:val="16"/>
                <w:szCs w:val="16"/>
                <w:lang w:eastAsia="en-GB"/>
              </w:rPr>
              <w:t>1241</w:t>
            </w:r>
          </w:p>
        </w:tc>
        <w:tc>
          <w:tcPr>
            <w:tcW w:w="1116" w:type="dxa"/>
            <w:tcBorders>
              <w:top w:val="nil"/>
              <w:left w:val="single" w:sz="4" w:space="0" w:color="auto"/>
              <w:bottom w:val="single" w:sz="4" w:space="0" w:color="auto"/>
              <w:right w:val="nil"/>
            </w:tcBorders>
            <w:shd w:val="clear" w:color="auto" w:fill="auto"/>
            <w:noWrap/>
            <w:vAlign w:val="bottom"/>
            <w:hideMark/>
          </w:tcPr>
          <w:p w14:paraId="045527FE" w14:textId="77777777" w:rsidR="004352F6" w:rsidRPr="004352F6" w:rsidRDefault="004352F6" w:rsidP="004352F6">
            <w:pPr>
              <w:spacing w:after="0"/>
              <w:jc w:val="center"/>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-8.1%**</w:t>
            </w:r>
          </w:p>
        </w:tc>
      </w:tr>
      <w:tr w:rsidR="004352F6" w:rsidRPr="0018300D" w14:paraId="46223E38" w14:textId="77777777" w:rsidTr="0018300D">
        <w:trPr>
          <w:trHeight w:val="290"/>
        </w:trPr>
        <w:tc>
          <w:tcPr>
            <w:tcW w:w="6414" w:type="dxa"/>
            <w:gridSpan w:val="2"/>
            <w:tcBorders>
              <w:top w:val="single" w:sz="4" w:space="0" w:color="auto"/>
              <w:left w:val="nil"/>
              <w:right w:val="single" w:sz="4" w:space="0" w:color="auto"/>
            </w:tcBorders>
            <w:shd w:val="clear" w:color="auto" w:fill="auto"/>
            <w:noWrap/>
            <w:vAlign w:val="bottom"/>
            <w:hideMark/>
          </w:tcPr>
          <w:p w14:paraId="65E7CE41" w14:textId="77777777" w:rsidR="004352F6" w:rsidRPr="0018300D" w:rsidRDefault="004352F6" w:rsidP="004352F6">
            <w:pPr>
              <w:spacing w:after="0"/>
              <w:rPr>
                <w:rFonts w:ascii="Calibri" w:eastAsia="Times New Roman" w:hAnsi="Calibri" w:cs="Times New Roman"/>
                <w:b/>
                <w:bCs/>
                <w:i/>
                <w:iCs/>
                <w:caps/>
                <w:color w:val="000000"/>
                <w:sz w:val="20"/>
                <w:szCs w:val="20"/>
                <w:lang w:eastAsia="en-GB"/>
              </w:rPr>
            </w:pPr>
            <w:r w:rsidRPr="0018300D">
              <w:rPr>
                <w:rFonts w:ascii="Calibri" w:eastAsia="Times New Roman" w:hAnsi="Calibri" w:cs="Times New Roman"/>
                <w:b/>
                <w:bCs/>
                <w:i/>
                <w:iCs/>
                <w:caps/>
                <w:color w:val="000000"/>
                <w:sz w:val="20"/>
                <w:szCs w:val="20"/>
                <w:lang w:eastAsia="en-GB"/>
              </w:rPr>
              <w:t>Perceptions of spending on benefits</w:t>
            </w:r>
          </w:p>
        </w:tc>
        <w:tc>
          <w:tcPr>
            <w:tcW w:w="770" w:type="dxa"/>
            <w:tcBorders>
              <w:top w:val="single" w:sz="4" w:space="0" w:color="auto"/>
              <w:left w:val="single" w:sz="4" w:space="0" w:color="auto"/>
              <w:right w:val="single" w:sz="4" w:space="0" w:color="auto"/>
            </w:tcBorders>
            <w:shd w:val="clear" w:color="auto" w:fill="auto"/>
            <w:noWrap/>
            <w:vAlign w:val="bottom"/>
            <w:hideMark/>
          </w:tcPr>
          <w:p w14:paraId="08E07147" w14:textId="77777777" w:rsidR="004352F6" w:rsidRPr="0018300D" w:rsidRDefault="004352F6" w:rsidP="004352F6">
            <w:pPr>
              <w:spacing w:after="0"/>
              <w:jc w:val="center"/>
              <w:rPr>
                <w:rFonts w:ascii="Calibri" w:eastAsia="Times New Roman" w:hAnsi="Calibri" w:cs="Times New Roman"/>
                <w:b/>
                <w:bCs/>
                <w:i/>
                <w:iCs/>
                <w:caps/>
                <w:color w:val="000000"/>
                <w:sz w:val="20"/>
                <w:szCs w:val="20"/>
                <w:lang w:eastAsia="en-GB"/>
              </w:rPr>
            </w:pPr>
            <w:r w:rsidRPr="0018300D">
              <w:rPr>
                <w:rFonts w:ascii="Calibri" w:eastAsia="Times New Roman" w:hAnsi="Calibri" w:cs="Times New Roman"/>
                <w:b/>
                <w:bCs/>
                <w:i/>
                <w:iCs/>
                <w:caps/>
                <w:color w:val="000000"/>
                <w:sz w:val="20"/>
                <w:szCs w:val="20"/>
                <w:lang w:eastAsia="en-GB"/>
              </w:rPr>
              <w:t> </w:t>
            </w:r>
          </w:p>
        </w:tc>
        <w:tc>
          <w:tcPr>
            <w:tcW w:w="770" w:type="dxa"/>
            <w:tcBorders>
              <w:top w:val="single" w:sz="4" w:space="0" w:color="auto"/>
              <w:left w:val="single" w:sz="4" w:space="0" w:color="auto"/>
              <w:right w:val="single" w:sz="4" w:space="0" w:color="auto"/>
            </w:tcBorders>
            <w:shd w:val="clear" w:color="auto" w:fill="auto"/>
            <w:noWrap/>
            <w:vAlign w:val="bottom"/>
            <w:hideMark/>
          </w:tcPr>
          <w:p w14:paraId="25666638" w14:textId="77777777" w:rsidR="004352F6" w:rsidRPr="0018300D" w:rsidRDefault="004352F6" w:rsidP="004352F6">
            <w:pPr>
              <w:spacing w:after="0"/>
              <w:jc w:val="center"/>
              <w:rPr>
                <w:rFonts w:ascii="Calibri" w:eastAsia="Times New Roman" w:hAnsi="Calibri" w:cs="Times New Roman"/>
                <w:b/>
                <w:bCs/>
                <w:i/>
                <w:iCs/>
                <w:caps/>
                <w:color w:val="000000"/>
                <w:sz w:val="20"/>
                <w:szCs w:val="20"/>
                <w:lang w:eastAsia="en-GB"/>
              </w:rPr>
            </w:pPr>
            <w:r w:rsidRPr="0018300D">
              <w:rPr>
                <w:rFonts w:ascii="Calibri" w:eastAsia="Times New Roman" w:hAnsi="Calibri" w:cs="Times New Roman"/>
                <w:b/>
                <w:bCs/>
                <w:i/>
                <w:iCs/>
                <w:caps/>
                <w:color w:val="000000"/>
                <w:sz w:val="20"/>
                <w:szCs w:val="20"/>
                <w:lang w:eastAsia="en-GB"/>
              </w:rPr>
              <w:t> </w:t>
            </w:r>
          </w:p>
        </w:tc>
        <w:tc>
          <w:tcPr>
            <w:tcW w:w="541" w:type="dxa"/>
            <w:tcBorders>
              <w:top w:val="single" w:sz="4" w:space="0" w:color="auto"/>
              <w:left w:val="single" w:sz="4" w:space="0" w:color="auto"/>
              <w:right w:val="single" w:sz="4" w:space="0" w:color="auto"/>
            </w:tcBorders>
            <w:shd w:val="clear" w:color="auto" w:fill="auto"/>
            <w:noWrap/>
            <w:vAlign w:val="bottom"/>
            <w:hideMark/>
          </w:tcPr>
          <w:p w14:paraId="646C3960" w14:textId="77777777" w:rsidR="004352F6" w:rsidRPr="0018300D" w:rsidRDefault="004352F6" w:rsidP="004352F6">
            <w:pPr>
              <w:spacing w:after="0"/>
              <w:jc w:val="center"/>
              <w:rPr>
                <w:rFonts w:ascii="Calibri" w:eastAsia="Times New Roman" w:hAnsi="Calibri" w:cs="Times New Roman"/>
                <w:b/>
                <w:bCs/>
                <w:i/>
                <w:iCs/>
                <w:caps/>
                <w:color w:val="000000"/>
                <w:sz w:val="16"/>
                <w:szCs w:val="16"/>
                <w:lang w:eastAsia="en-GB"/>
              </w:rPr>
            </w:pPr>
            <w:r w:rsidRPr="0018300D">
              <w:rPr>
                <w:rFonts w:ascii="Calibri" w:eastAsia="Times New Roman" w:hAnsi="Calibri" w:cs="Times New Roman"/>
                <w:b/>
                <w:bCs/>
                <w:i/>
                <w:iCs/>
                <w:caps/>
                <w:color w:val="000000"/>
                <w:sz w:val="16"/>
                <w:szCs w:val="16"/>
                <w:lang w:eastAsia="en-GB"/>
              </w:rPr>
              <w:t> </w:t>
            </w:r>
          </w:p>
        </w:tc>
        <w:tc>
          <w:tcPr>
            <w:tcW w:w="1116" w:type="dxa"/>
            <w:tcBorders>
              <w:top w:val="single" w:sz="4" w:space="0" w:color="auto"/>
              <w:left w:val="single" w:sz="4" w:space="0" w:color="auto"/>
              <w:right w:val="nil"/>
            </w:tcBorders>
            <w:shd w:val="clear" w:color="auto" w:fill="auto"/>
            <w:noWrap/>
            <w:vAlign w:val="bottom"/>
            <w:hideMark/>
          </w:tcPr>
          <w:p w14:paraId="26E1F935" w14:textId="77777777" w:rsidR="004352F6" w:rsidRPr="0018300D" w:rsidRDefault="004352F6" w:rsidP="004352F6">
            <w:pPr>
              <w:spacing w:after="0"/>
              <w:jc w:val="center"/>
              <w:rPr>
                <w:rFonts w:ascii="Calibri" w:eastAsia="Times New Roman" w:hAnsi="Calibri" w:cs="Times New Roman"/>
                <w:b/>
                <w:bCs/>
                <w:i/>
                <w:iCs/>
                <w:caps/>
                <w:color w:val="000000"/>
                <w:sz w:val="20"/>
                <w:szCs w:val="20"/>
                <w:lang w:eastAsia="en-GB"/>
              </w:rPr>
            </w:pPr>
            <w:r w:rsidRPr="0018300D">
              <w:rPr>
                <w:rFonts w:ascii="Calibri" w:eastAsia="Times New Roman" w:hAnsi="Calibri" w:cs="Times New Roman"/>
                <w:b/>
                <w:bCs/>
                <w:i/>
                <w:iCs/>
                <w:caps/>
                <w:color w:val="000000"/>
                <w:sz w:val="20"/>
                <w:szCs w:val="20"/>
                <w:lang w:eastAsia="en-GB"/>
              </w:rPr>
              <w:t> </w:t>
            </w:r>
          </w:p>
        </w:tc>
      </w:tr>
      <w:tr w:rsidR="004352F6" w:rsidRPr="004352F6" w14:paraId="3BFEF44C" w14:textId="77777777" w:rsidTr="0018300D">
        <w:trPr>
          <w:trHeight w:val="290"/>
        </w:trPr>
        <w:tc>
          <w:tcPr>
            <w:tcW w:w="3896" w:type="dxa"/>
            <w:tcBorders>
              <w:top w:val="nil"/>
              <w:left w:val="nil"/>
              <w:bottom w:val="single" w:sz="4" w:space="0" w:color="auto"/>
            </w:tcBorders>
            <w:shd w:val="clear" w:color="auto" w:fill="auto"/>
            <w:noWrap/>
            <w:vAlign w:val="bottom"/>
            <w:hideMark/>
          </w:tcPr>
          <w:p w14:paraId="2AB9CDA0" w14:textId="77777777" w:rsidR="004352F6" w:rsidRPr="004352F6" w:rsidRDefault="004352F6" w:rsidP="004352F6">
            <w:pPr>
              <w:spacing w:after="0"/>
              <w:rPr>
                <w:rFonts w:ascii="Calibri" w:eastAsia="Times New Roman" w:hAnsi="Calibri" w:cs="Times New Roman"/>
                <w:color w:val="000000"/>
                <w:sz w:val="20"/>
                <w:szCs w:val="20"/>
                <w:lang w:eastAsia="en-GB"/>
              </w:rPr>
            </w:pPr>
            <w:proofErr w:type="spellStart"/>
            <w:r w:rsidRPr="004352F6">
              <w:rPr>
                <w:rFonts w:ascii="Calibri" w:eastAsia="Times New Roman" w:hAnsi="Calibri" w:cs="Times New Roman"/>
                <w:color w:val="000000"/>
                <w:sz w:val="20"/>
                <w:szCs w:val="20"/>
                <w:lang w:eastAsia="en-GB"/>
              </w:rPr>
              <w:t>Unemp</w:t>
            </w:r>
            <w:proofErr w:type="spellEnd"/>
            <w:r w:rsidRPr="004352F6">
              <w:rPr>
                <w:rFonts w:ascii="Calibri" w:eastAsia="Times New Roman" w:hAnsi="Calibri" w:cs="Times New Roman"/>
                <w:color w:val="000000"/>
                <w:sz w:val="20"/>
                <w:szCs w:val="20"/>
                <w:lang w:eastAsia="en-GB"/>
              </w:rPr>
              <w:t xml:space="preserve"> as % of welfare budget</w:t>
            </w:r>
          </w:p>
        </w:tc>
        <w:tc>
          <w:tcPr>
            <w:tcW w:w="2518" w:type="dxa"/>
            <w:tcBorders>
              <w:top w:val="nil"/>
              <w:left w:val="nil"/>
              <w:bottom w:val="single" w:sz="4" w:space="0" w:color="auto"/>
              <w:right w:val="single" w:sz="4" w:space="0" w:color="auto"/>
            </w:tcBorders>
            <w:shd w:val="clear" w:color="auto" w:fill="auto"/>
            <w:noWrap/>
            <w:vAlign w:val="bottom"/>
            <w:hideMark/>
          </w:tcPr>
          <w:p w14:paraId="35124074" w14:textId="77777777" w:rsidR="004352F6" w:rsidRPr="004352F6" w:rsidRDefault="004352F6" w:rsidP="004352F6">
            <w:pPr>
              <w:spacing w:after="0"/>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Dependency culture</w:t>
            </w:r>
          </w:p>
        </w:tc>
        <w:tc>
          <w:tcPr>
            <w:tcW w:w="770" w:type="dxa"/>
            <w:tcBorders>
              <w:top w:val="nil"/>
              <w:left w:val="single" w:sz="4" w:space="0" w:color="auto"/>
              <w:bottom w:val="single" w:sz="4" w:space="0" w:color="auto"/>
              <w:right w:val="single" w:sz="4" w:space="0" w:color="auto"/>
            </w:tcBorders>
            <w:shd w:val="clear" w:color="auto" w:fill="auto"/>
            <w:noWrap/>
            <w:vAlign w:val="bottom"/>
            <w:hideMark/>
          </w:tcPr>
          <w:p w14:paraId="183F6701" w14:textId="77777777" w:rsidR="004352F6" w:rsidRPr="004352F6" w:rsidRDefault="004352F6" w:rsidP="004352F6">
            <w:pPr>
              <w:spacing w:after="0"/>
              <w:jc w:val="center"/>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0.51**</w:t>
            </w:r>
          </w:p>
        </w:tc>
        <w:tc>
          <w:tcPr>
            <w:tcW w:w="770" w:type="dxa"/>
            <w:tcBorders>
              <w:top w:val="nil"/>
              <w:left w:val="single" w:sz="4" w:space="0" w:color="auto"/>
              <w:bottom w:val="single" w:sz="4" w:space="0" w:color="auto"/>
              <w:right w:val="single" w:sz="4" w:space="0" w:color="auto"/>
            </w:tcBorders>
            <w:shd w:val="clear" w:color="auto" w:fill="auto"/>
            <w:noWrap/>
            <w:vAlign w:val="bottom"/>
            <w:hideMark/>
          </w:tcPr>
          <w:p w14:paraId="535F4211" w14:textId="77777777" w:rsidR="004352F6" w:rsidRPr="004352F6" w:rsidRDefault="004352F6" w:rsidP="004352F6">
            <w:pPr>
              <w:spacing w:after="0"/>
              <w:jc w:val="center"/>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0.32**</w:t>
            </w:r>
          </w:p>
        </w:tc>
        <w:tc>
          <w:tcPr>
            <w:tcW w:w="541" w:type="dxa"/>
            <w:tcBorders>
              <w:top w:val="nil"/>
              <w:left w:val="single" w:sz="4" w:space="0" w:color="auto"/>
              <w:bottom w:val="single" w:sz="4" w:space="0" w:color="auto"/>
              <w:right w:val="single" w:sz="4" w:space="0" w:color="auto"/>
            </w:tcBorders>
            <w:shd w:val="clear" w:color="auto" w:fill="auto"/>
            <w:noWrap/>
            <w:vAlign w:val="bottom"/>
            <w:hideMark/>
          </w:tcPr>
          <w:p w14:paraId="08766291" w14:textId="77777777" w:rsidR="004352F6" w:rsidRPr="004352F6" w:rsidRDefault="004352F6" w:rsidP="004352F6">
            <w:pPr>
              <w:spacing w:after="0"/>
              <w:jc w:val="center"/>
              <w:rPr>
                <w:rFonts w:ascii="Calibri" w:eastAsia="Times New Roman" w:hAnsi="Calibri" w:cs="Times New Roman"/>
                <w:i/>
                <w:iCs/>
                <w:color w:val="000000"/>
                <w:sz w:val="16"/>
                <w:szCs w:val="16"/>
                <w:lang w:eastAsia="en-GB"/>
              </w:rPr>
            </w:pPr>
            <w:r w:rsidRPr="004352F6">
              <w:rPr>
                <w:rFonts w:ascii="Calibri" w:eastAsia="Times New Roman" w:hAnsi="Calibri" w:cs="Times New Roman"/>
                <w:i/>
                <w:iCs/>
                <w:color w:val="000000"/>
                <w:sz w:val="16"/>
                <w:szCs w:val="16"/>
                <w:lang w:eastAsia="en-GB"/>
              </w:rPr>
              <w:t>1241</w:t>
            </w:r>
          </w:p>
        </w:tc>
        <w:tc>
          <w:tcPr>
            <w:tcW w:w="1116" w:type="dxa"/>
            <w:tcBorders>
              <w:top w:val="nil"/>
              <w:left w:val="single" w:sz="4" w:space="0" w:color="auto"/>
              <w:bottom w:val="single" w:sz="4" w:space="0" w:color="auto"/>
              <w:right w:val="nil"/>
            </w:tcBorders>
            <w:shd w:val="clear" w:color="auto" w:fill="auto"/>
            <w:noWrap/>
            <w:vAlign w:val="bottom"/>
            <w:hideMark/>
          </w:tcPr>
          <w:p w14:paraId="40B006BA" w14:textId="77777777" w:rsidR="004352F6" w:rsidRPr="004352F6" w:rsidRDefault="004352F6" w:rsidP="004352F6">
            <w:pPr>
              <w:spacing w:after="0"/>
              <w:jc w:val="center"/>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-11.4%**</w:t>
            </w:r>
          </w:p>
        </w:tc>
      </w:tr>
      <w:tr w:rsidR="004352F6" w:rsidRPr="0018300D" w14:paraId="3B3B0C11" w14:textId="77777777" w:rsidTr="0018300D">
        <w:trPr>
          <w:trHeight w:val="290"/>
        </w:trPr>
        <w:tc>
          <w:tcPr>
            <w:tcW w:w="6414" w:type="dxa"/>
            <w:gridSpan w:val="2"/>
            <w:tcBorders>
              <w:top w:val="single" w:sz="4" w:space="0" w:color="auto"/>
              <w:left w:val="nil"/>
              <w:right w:val="single" w:sz="4" w:space="0" w:color="auto"/>
            </w:tcBorders>
            <w:shd w:val="clear" w:color="auto" w:fill="auto"/>
            <w:noWrap/>
            <w:vAlign w:val="bottom"/>
            <w:hideMark/>
          </w:tcPr>
          <w:p w14:paraId="3EEEE293" w14:textId="77777777" w:rsidR="004352F6" w:rsidRPr="0018300D" w:rsidRDefault="004352F6" w:rsidP="004352F6">
            <w:pPr>
              <w:spacing w:after="0"/>
              <w:rPr>
                <w:rFonts w:ascii="Calibri" w:eastAsia="Times New Roman" w:hAnsi="Calibri" w:cs="Times New Roman"/>
                <w:b/>
                <w:bCs/>
                <w:i/>
                <w:iCs/>
                <w:caps/>
                <w:color w:val="000000"/>
                <w:sz w:val="20"/>
                <w:szCs w:val="20"/>
                <w:lang w:eastAsia="en-GB"/>
              </w:rPr>
            </w:pPr>
            <w:r w:rsidRPr="0018300D">
              <w:rPr>
                <w:rFonts w:ascii="Calibri" w:eastAsia="Times New Roman" w:hAnsi="Calibri" w:cs="Times New Roman"/>
                <w:b/>
                <w:bCs/>
                <w:i/>
                <w:iCs/>
                <w:caps/>
                <w:color w:val="000000"/>
                <w:sz w:val="20"/>
                <w:szCs w:val="20"/>
                <w:lang w:eastAsia="en-GB"/>
              </w:rPr>
              <w:t>Perceptions of level of claims among working-age population</w:t>
            </w:r>
          </w:p>
        </w:tc>
        <w:tc>
          <w:tcPr>
            <w:tcW w:w="770" w:type="dxa"/>
            <w:tcBorders>
              <w:top w:val="single" w:sz="4" w:space="0" w:color="auto"/>
              <w:left w:val="single" w:sz="4" w:space="0" w:color="auto"/>
              <w:right w:val="single" w:sz="4" w:space="0" w:color="auto"/>
            </w:tcBorders>
            <w:shd w:val="clear" w:color="auto" w:fill="auto"/>
            <w:noWrap/>
            <w:vAlign w:val="bottom"/>
            <w:hideMark/>
          </w:tcPr>
          <w:p w14:paraId="6D76E882" w14:textId="77777777" w:rsidR="004352F6" w:rsidRPr="0018300D" w:rsidRDefault="004352F6" w:rsidP="004352F6">
            <w:pPr>
              <w:spacing w:after="0"/>
              <w:rPr>
                <w:rFonts w:ascii="Calibri" w:eastAsia="Times New Roman" w:hAnsi="Calibri" w:cs="Times New Roman"/>
                <w:b/>
                <w:bCs/>
                <w:i/>
                <w:iCs/>
                <w:caps/>
                <w:color w:val="000000"/>
                <w:szCs w:val="22"/>
                <w:lang w:eastAsia="en-GB"/>
              </w:rPr>
            </w:pPr>
            <w:r w:rsidRPr="0018300D">
              <w:rPr>
                <w:rFonts w:ascii="Calibri" w:eastAsia="Times New Roman" w:hAnsi="Calibri" w:cs="Times New Roman"/>
                <w:b/>
                <w:bCs/>
                <w:i/>
                <w:iCs/>
                <w:caps/>
                <w:color w:val="000000"/>
                <w:szCs w:val="22"/>
                <w:lang w:eastAsia="en-GB"/>
              </w:rPr>
              <w:t> </w:t>
            </w:r>
          </w:p>
        </w:tc>
        <w:tc>
          <w:tcPr>
            <w:tcW w:w="770" w:type="dxa"/>
            <w:tcBorders>
              <w:top w:val="single" w:sz="4" w:space="0" w:color="auto"/>
              <w:left w:val="single" w:sz="4" w:space="0" w:color="auto"/>
              <w:right w:val="single" w:sz="4" w:space="0" w:color="auto"/>
            </w:tcBorders>
            <w:shd w:val="clear" w:color="auto" w:fill="auto"/>
            <w:noWrap/>
            <w:vAlign w:val="bottom"/>
            <w:hideMark/>
          </w:tcPr>
          <w:p w14:paraId="05C2AB88" w14:textId="77777777" w:rsidR="004352F6" w:rsidRPr="0018300D" w:rsidRDefault="004352F6" w:rsidP="004352F6">
            <w:pPr>
              <w:spacing w:after="0"/>
              <w:rPr>
                <w:rFonts w:ascii="Calibri" w:eastAsia="Times New Roman" w:hAnsi="Calibri" w:cs="Times New Roman"/>
                <w:b/>
                <w:bCs/>
                <w:i/>
                <w:iCs/>
                <w:caps/>
                <w:color w:val="000000"/>
                <w:szCs w:val="22"/>
                <w:lang w:eastAsia="en-GB"/>
              </w:rPr>
            </w:pPr>
            <w:r w:rsidRPr="0018300D">
              <w:rPr>
                <w:rFonts w:ascii="Calibri" w:eastAsia="Times New Roman" w:hAnsi="Calibri" w:cs="Times New Roman"/>
                <w:b/>
                <w:bCs/>
                <w:i/>
                <w:iCs/>
                <w:caps/>
                <w:color w:val="000000"/>
                <w:szCs w:val="22"/>
                <w:lang w:eastAsia="en-GB"/>
              </w:rPr>
              <w:t> </w:t>
            </w:r>
          </w:p>
        </w:tc>
        <w:tc>
          <w:tcPr>
            <w:tcW w:w="541" w:type="dxa"/>
            <w:tcBorders>
              <w:top w:val="single" w:sz="4" w:space="0" w:color="auto"/>
              <w:left w:val="single" w:sz="4" w:space="0" w:color="auto"/>
              <w:right w:val="single" w:sz="4" w:space="0" w:color="auto"/>
            </w:tcBorders>
            <w:shd w:val="clear" w:color="auto" w:fill="auto"/>
            <w:noWrap/>
            <w:vAlign w:val="bottom"/>
            <w:hideMark/>
          </w:tcPr>
          <w:p w14:paraId="183B2DE4" w14:textId="77777777" w:rsidR="004352F6" w:rsidRPr="0018300D" w:rsidRDefault="004352F6" w:rsidP="004352F6">
            <w:pPr>
              <w:spacing w:after="0"/>
              <w:rPr>
                <w:rFonts w:ascii="Calibri" w:eastAsia="Times New Roman" w:hAnsi="Calibri" w:cs="Times New Roman"/>
                <w:b/>
                <w:bCs/>
                <w:i/>
                <w:iCs/>
                <w:caps/>
                <w:color w:val="000000"/>
                <w:sz w:val="16"/>
                <w:szCs w:val="16"/>
                <w:lang w:eastAsia="en-GB"/>
              </w:rPr>
            </w:pPr>
            <w:r w:rsidRPr="0018300D">
              <w:rPr>
                <w:rFonts w:ascii="Calibri" w:eastAsia="Times New Roman" w:hAnsi="Calibri" w:cs="Times New Roman"/>
                <w:b/>
                <w:bCs/>
                <w:i/>
                <w:iCs/>
                <w:caps/>
                <w:color w:val="000000"/>
                <w:sz w:val="16"/>
                <w:szCs w:val="16"/>
                <w:lang w:eastAsia="en-GB"/>
              </w:rPr>
              <w:t> </w:t>
            </w:r>
          </w:p>
        </w:tc>
        <w:tc>
          <w:tcPr>
            <w:tcW w:w="1116" w:type="dxa"/>
            <w:tcBorders>
              <w:top w:val="single" w:sz="4" w:space="0" w:color="auto"/>
              <w:left w:val="single" w:sz="4" w:space="0" w:color="auto"/>
              <w:right w:val="nil"/>
            </w:tcBorders>
            <w:shd w:val="clear" w:color="auto" w:fill="auto"/>
            <w:noWrap/>
            <w:vAlign w:val="bottom"/>
            <w:hideMark/>
          </w:tcPr>
          <w:p w14:paraId="315C411F" w14:textId="77777777" w:rsidR="004352F6" w:rsidRPr="0018300D" w:rsidRDefault="004352F6" w:rsidP="004352F6">
            <w:pPr>
              <w:spacing w:after="0"/>
              <w:rPr>
                <w:rFonts w:ascii="Calibri" w:eastAsia="Times New Roman" w:hAnsi="Calibri" w:cs="Times New Roman"/>
                <w:b/>
                <w:bCs/>
                <w:i/>
                <w:iCs/>
                <w:caps/>
                <w:color w:val="000000"/>
                <w:szCs w:val="22"/>
                <w:lang w:eastAsia="en-GB"/>
              </w:rPr>
            </w:pPr>
            <w:r w:rsidRPr="0018300D">
              <w:rPr>
                <w:rFonts w:ascii="Calibri" w:eastAsia="Times New Roman" w:hAnsi="Calibri" w:cs="Times New Roman"/>
                <w:b/>
                <w:bCs/>
                <w:i/>
                <w:iCs/>
                <w:caps/>
                <w:color w:val="000000"/>
                <w:szCs w:val="22"/>
                <w:lang w:eastAsia="en-GB"/>
              </w:rPr>
              <w:t> </w:t>
            </w:r>
          </w:p>
        </w:tc>
      </w:tr>
      <w:tr w:rsidR="004352F6" w:rsidRPr="004352F6" w14:paraId="6B5AF3FE" w14:textId="77777777" w:rsidTr="0018300D">
        <w:trPr>
          <w:trHeight w:val="290"/>
        </w:trPr>
        <w:tc>
          <w:tcPr>
            <w:tcW w:w="3896" w:type="dxa"/>
            <w:tcBorders>
              <w:top w:val="nil"/>
              <w:left w:val="nil"/>
              <w:bottom w:val="nil"/>
            </w:tcBorders>
            <w:shd w:val="clear" w:color="auto" w:fill="auto"/>
            <w:noWrap/>
            <w:vAlign w:val="bottom"/>
            <w:hideMark/>
          </w:tcPr>
          <w:p w14:paraId="634ABECB" w14:textId="77777777" w:rsidR="004352F6" w:rsidRPr="004352F6" w:rsidRDefault="004352F6" w:rsidP="004352F6">
            <w:pPr>
              <w:spacing w:after="0"/>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Long-term sick &amp; disabled as % of pop</w:t>
            </w:r>
          </w:p>
        </w:tc>
        <w:tc>
          <w:tcPr>
            <w:tcW w:w="2518" w:type="dxa"/>
            <w:tcBorders>
              <w:top w:val="nil"/>
              <w:left w:val="nil"/>
              <w:bottom w:val="nil"/>
              <w:right w:val="single" w:sz="4" w:space="0" w:color="auto"/>
            </w:tcBorders>
            <w:shd w:val="clear" w:color="auto" w:fill="auto"/>
            <w:noWrap/>
            <w:vAlign w:val="bottom"/>
            <w:hideMark/>
          </w:tcPr>
          <w:p w14:paraId="45864AB0" w14:textId="0169156B" w:rsidR="004352F6" w:rsidRPr="004352F6" w:rsidRDefault="004352F6" w:rsidP="004352F6">
            <w:pPr>
              <w:spacing w:after="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M</w:t>
            </w:r>
            <w:r w:rsidRPr="004352F6">
              <w:rPr>
                <w:rFonts w:ascii="Calibri" w:eastAsia="Times New Roman" w:hAnsi="Calibri" w:cs="Times New Roman"/>
                <w:color w:val="000000"/>
                <w:sz w:val="20"/>
                <w:szCs w:val="20"/>
                <w:lang w:eastAsia="en-GB"/>
              </w:rPr>
              <w:t>any not entitled</w:t>
            </w:r>
          </w:p>
        </w:tc>
        <w:tc>
          <w:tcPr>
            <w:tcW w:w="770" w:type="dxa"/>
            <w:tcBorders>
              <w:top w:val="nil"/>
              <w:left w:val="single" w:sz="4" w:space="0" w:color="auto"/>
              <w:bottom w:val="nil"/>
              <w:right w:val="single" w:sz="4" w:space="0" w:color="auto"/>
            </w:tcBorders>
            <w:shd w:val="clear" w:color="auto" w:fill="auto"/>
            <w:noWrap/>
            <w:vAlign w:val="bottom"/>
            <w:hideMark/>
          </w:tcPr>
          <w:p w14:paraId="4BEC0CB7" w14:textId="77777777" w:rsidR="004352F6" w:rsidRPr="004352F6" w:rsidRDefault="004352F6" w:rsidP="004352F6">
            <w:pPr>
              <w:spacing w:after="0"/>
              <w:jc w:val="center"/>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0.68**</w:t>
            </w:r>
          </w:p>
        </w:tc>
        <w:tc>
          <w:tcPr>
            <w:tcW w:w="770" w:type="dxa"/>
            <w:tcBorders>
              <w:top w:val="nil"/>
              <w:left w:val="single" w:sz="4" w:space="0" w:color="auto"/>
              <w:bottom w:val="nil"/>
              <w:right w:val="single" w:sz="4" w:space="0" w:color="auto"/>
            </w:tcBorders>
            <w:shd w:val="clear" w:color="auto" w:fill="auto"/>
            <w:noWrap/>
            <w:vAlign w:val="bottom"/>
            <w:hideMark/>
          </w:tcPr>
          <w:p w14:paraId="39B0ACF6" w14:textId="77777777" w:rsidR="004352F6" w:rsidRPr="004352F6" w:rsidRDefault="004352F6" w:rsidP="004352F6">
            <w:pPr>
              <w:spacing w:after="0"/>
              <w:jc w:val="center"/>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0.71**</w:t>
            </w:r>
          </w:p>
        </w:tc>
        <w:tc>
          <w:tcPr>
            <w:tcW w:w="541" w:type="dxa"/>
            <w:tcBorders>
              <w:top w:val="nil"/>
              <w:left w:val="single" w:sz="4" w:space="0" w:color="auto"/>
              <w:bottom w:val="nil"/>
              <w:right w:val="single" w:sz="4" w:space="0" w:color="auto"/>
            </w:tcBorders>
            <w:shd w:val="clear" w:color="auto" w:fill="auto"/>
            <w:noWrap/>
            <w:vAlign w:val="bottom"/>
            <w:hideMark/>
          </w:tcPr>
          <w:p w14:paraId="49E82319" w14:textId="77777777" w:rsidR="004352F6" w:rsidRPr="004352F6" w:rsidRDefault="004352F6" w:rsidP="004352F6">
            <w:pPr>
              <w:spacing w:after="0"/>
              <w:jc w:val="center"/>
              <w:rPr>
                <w:rFonts w:ascii="Calibri" w:eastAsia="Times New Roman" w:hAnsi="Calibri" w:cs="Times New Roman"/>
                <w:i/>
                <w:iCs/>
                <w:color w:val="000000"/>
                <w:sz w:val="16"/>
                <w:szCs w:val="16"/>
                <w:lang w:eastAsia="en-GB"/>
              </w:rPr>
            </w:pPr>
            <w:r w:rsidRPr="004352F6">
              <w:rPr>
                <w:rFonts w:ascii="Calibri" w:eastAsia="Times New Roman" w:hAnsi="Calibri" w:cs="Times New Roman"/>
                <w:i/>
                <w:iCs/>
                <w:color w:val="000000"/>
                <w:sz w:val="16"/>
                <w:szCs w:val="16"/>
                <w:lang w:eastAsia="en-GB"/>
              </w:rPr>
              <w:t>902</w:t>
            </w:r>
          </w:p>
        </w:tc>
        <w:tc>
          <w:tcPr>
            <w:tcW w:w="1116" w:type="dxa"/>
            <w:tcBorders>
              <w:top w:val="nil"/>
              <w:left w:val="single" w:sz="4" w:space="0" w:color="auto"/>
              <w:bottom w:val="nil"/>
              <w:right w:val="nil"/>
            </w:tcBorders>
            <w:shd w:val="clear" w:color="auto" w:fill="auto"/>
            <w:noWrap/>
            <w:vAlign w:val="bottom"/>
            <w:hideMark/>
          </w:tcPr>
          <w:p w14:paraId="699745BB" w14:textId="77777777" w:rsidR="004352F6" w:rsidRPr="004352F6" w:rsidRDefault="004352F6" w:rsidP="004352F6">
            <w:pPr>
              <w:spacing w:after="0"/>
              <w:jc w:val="center"/>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-7.4%**</w:t>
            </w:r>
          </w:p>
        </w:tc>
      </w:tr>
      <w:tr w:rsidR="004352F6" w:rsidRPr="004352F6" w14:paraId="35BB5640" w14:textId="77777777" w:rsidTr="0018300D">
        <w:trPr>
          <w:trHeight w:val="290"/>
        </w:trPr>
        <w:tc>
          <w:tcPr>
            <w:tcW w:w="3896" w:type="dxa"/>
            <w:tcBorders>
              <w:top w:val="nil"/>
              <w:left w:val="nil"/>
              <w:bottom w:val="nil"/>
            </w:tcBorders>
            <w:shd w:val="clear" w:color="auto" w:fill="auto"/>
            <w:noWrap/>
            <w:vAlign w:val="bottom"/>
            <w:hideMark/>
          </w:tcPr>
          <w:p w14:paraId="1B4F480B" w14:textId="77777777" w:rsidR="004352F6" w:rsidRPr="004352F6" w:rsidRDefault="004352F6" w:rsidP="004352F6">
            <w:pPr>
              <w:spacing w:after="0"/>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Unemployed &amp; looking for work as % of pop</w:t>
            </w:r>
          </w:p>
        </w:tc>
        <w:tc>
          <w:tcPr>
            <w:tcW w:w="2518" w:type="dxa"/>
            <w:tcBorders>
              <w:top w:val="nil"/>
              <w:left w:val="nil"/>
              <w:bottom w:val="nil"/>
              <w:right w:val="single" w:sz="4" w:space="0" w:color="auto"/>
            </w:tcBorders>
            <w:shd w:val="clear" w:color="auto" w:fill="auto"/>
            <w:noWrap/>
            <w:vAlign w:val="bottom"/>
            <w:hideMark/>
          </w:tcPr>
          <w:p w14:paraId="4B8B8FB5" w14:textId="13F36B51" w:rsidR="004352F6" w:rsidRPr="004352F6" w:rsidRDefault="004352F6" w:rsidP="004352F6">
            <w:pPr>
              <w:spacing w:after="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M</w:t>
            </w:r>
            <w:r w:rsidRPr="004352F6">
              <w:rPr>
                <w:rFonts w:ascii="Calibri" w:eastAsia="Times New Roman" w:hAnsi="Calibri" w:cs="Times New Roman"/>
                <w:color w:val="000000"/>
                <w:sz w:val="20"/>
                <w:szCs w:val="20"/>
                <w:lang w:eastAsia="en-GB"/>
              </w:rPr>
              <w:t>any not entitled</w:t>
            </w:r>
          </w:p>
        </w:tc>
        <w:tc>
          <w:tcPr>
            <w:tcW w:w="770" w:type="dxa"/>
            <w:tcBorders>
              <w:top w:val="nil"/>
              <w:left w:val="single" w:sz="4" w:space="0" w:color="auto"/>
              <w:bottom w:val="nil"/>
              <w:right w:val="single" w:sz="4" w:space="0" w:color="auto"/>
            </w:tcBorders>
            <w:shd w:val="clear" w:color="auto" w:fill="auto"/>
            <w:noWrap/>
            <w:vAlign w:val="bottom"/>
            <w:hideMark/>
          </w:tcPr>
          <w:p w14:paraId="4414F80F" w14:textId="77777777" w:rsidR="004352F6" w:rsidRPr="004352F6" w:rsidRDefault="004352F6" w:rsidP="004352F6">
            <w:pPr>
              <w:spacing w:after="0"/>
              <w:jc w:val="center"/>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0.40**</w:t>
            </w:r>
          </w:p>
        </w:tc>
        <w:tc>
          <w:tcPr>
            <w:tcW w:w="770" w:type="dxa"/>
            <w:tcBorders>
              <w:top w:val="nil"/>
              <w:left w:val="single" w:sz="4" w:space="0" w:color="auto"/>
              <w:bottom w:val="nil"/>
              <w:right w:val="single" w:sz="4" w:space="0" w:color="auto"/>
            </w:tcBorders>
            <w:shd w:val="clear" w:color="auto" w:fill="auto"/>
            <w:noWrap/>
            <w:vAlign w:val="bottom"/>
            <w:hideMark/>
          </w:tcPr>
          <w:p w14:paraId="737D211A" w14:textId="77777777" w:rsidR="004352F6" w:rsidRPr="004352F6" w:rsidRDefault="004352F6" w:rsidP="004352F6">
            <w:pPr>
              <w:spacing w:after="0"/>
              <w:jc w:val="center"/>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0.27**</w:t>
            </w:r>
          </w:p>
        </w:tc>
        <w:tc>
          <w:tcPr>
            <w:tcW w:w="541" w:type="dxa"/>
            <w:tcBorders>
              <w:top w:val="nil"/>
              <w:left w:val="single" w:sz="4" w:space="0" w:color="auto"/>
              <w:bottom w:val="nil"/>
              <w:right w:val="single" w:sz="4" w:space="0" w:color="auto"/>
            </w:tcBorders>
            <w:shd w:val="clear" w:color="auto" w:fill="auto"/>
            <w:noWrap/>
            <w:vAlign w:val="bottom"/>
            <w:hideMark/>
          </w:tcPr>
          <w:p w14:paraId="226BD17E" w14:textId="77777777" w:rsidR="004352F6" w:rsidRPr="004352F6" w:rsidRDefault="004352F6" w:rsidP="004352F6">
            <w:pPr>
              <w:spacing w:after="0"/>
              <w:jc w:val="center"/>
              <w:rPr>
                <w:rFonts w:ascii="Calibri" w:eastAsia="Times New Roman" w:hAnsi="Calibri" w:cs="Times New Roman"/>
                <w:i/>
                <w:iCs/>
                <w:color w:val="000000"/>
                <w:sz w:val="16"/>
                <w:szCs w:val="16"/>
                <w:lang w:eastAsia="en-GB"/>
              </w:rPr>
            </w:pPr>
            <w:r w:rsidRPr="004352F6">
              <w:rPr>
                <w:rFonts w:ascii="Calibri" w:eastAsia="Times New Roman" w:hAnsi="Calibri" w:cs="Times New Roman"/>
                <w:i/>
                <w:iCs/>
                <w:color w:val="000000"/>
                <w:sz w:val="16"/>
                <w:szCs w:val="16"/>
                <w:lang w:eastAsia="en-GB"/>
              </w:rPr>
              <w:t>916</w:t>
            </w:r>
          </w:p>
        </w:tc>
        <w:tc>
          <w:tcPr>
            <w:tcW w:w="1116" w:type="dxa"/>
            <w:tcBorders>
              <w:top w:val="nil"/>
              <w:left w:val="single" w:sz="4" w:space="0" w:color="auto"/>
              <w:bottom w:val="nil"/>
              <w:right w:val="nil"/>
            </w:tcBorders>
            <w:shd w:val="clear" w:color="auto" w:fill="auto"/>
            <w:noWrap/>
            <w:vAlign w:val="bottom"/>
            <w:hideMark/>
          </w:tcPr>
          <w:p w14:paraId="1D508998" w14:textId="77777777" w:rsidR="004352F6" w:rsidRPr="004352F6" w:rsidRDefault="004352F6" w:rsidP="004352F6">
            <w:pPr>
              <w:spacing w:after="0"/>
              <w:jc w:val="center"/>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-6.5%**</w:t>
            </w:r>
          </w:p>
        </w:tc>
      </w:tr>
      <w:tr w:rsidR="004352F6" w:rsidRPr="004352F6" w14:paraId="2AAEF711" w14:textId="77777777" w:rsidTr="0018300D">
        <w:trPr>
          <w:trHeight w:val="290"/>
        </w:trPr>
        <w:tc>
          <w:tcPr>
            <w:tcW w:w="3896" w:type="dxa"/>
            <w:tcBorders>
              <w:top w:val="nil"/>
              <w:left w:val="nil"/>
            </w:tcBorders>
            <w:shd w:val="clear" w:color="auto" w:fill="auto"/>
            <w:noWrap/>
            <w:vAlign w:val="bottom"/>
            <w:hideMark/>
          </w:tcPr>
          <w:p w14:paraId="6EE89A68" w14:textId="77777777" w:rsidR="004352F6" w:rsidRPr="004352F6" w:rsidRDefault="004352F6" w:rsidP="004352F6">
            <w:pPr>
              <w:spacing w:after="0"/>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Long-term sick &amp; disabled as % of pop</w:t>
            </w:r>
          </w:p>
        </w:tc>
        <w:tc>
          <w:tcPr>
            <w:tcW w:w="2518" w:type="dxa"/>
            <w:tcBorders>
              <w:top w:val="nil"/>
              <w:left w:val="nil"/>
              <w:right w:val="single" w:sz="4" w:space="0" w:color="auto"/>
            </w:tcBorders>
            <w:shd w:val="clear" w:color="auto" w:fill="auto"/>
            <w:noWrap/>
            <w:vAlign w:val="bottom"/>
            <w:hideMark/>
          </w:tcPr>
          <w:p w14:paraId="6C787AB8" w14:textId="5204EF03" w:rsidR="004352F6" w:rsidRPr="004352F6" w:rsidRDefault="004352F6" w:rsidP="004352F6">
            <w:pPr>
              <w:spacing w:after="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U</w:t>
            </w:r>
            <w:r w:rsidRPr="004352F6">
              <w:rPr>
                <w:rFonts w:ascii="Calibri" w:eastAsia="Times New Roman" w:hAnsi="Calibri" w:cs="Times New Roman"/>
                <w:color w:val="000000"/>
                <w:sz w:val="20"/>
                <w:szCs w:val="20"/>
                <w:lang w:eastAsia="en-GB"/>
              </w:rPr>
              <w:t>nemp</w:t>
            </w:r>
            <w:r>
              <w:rPr>
                <w:rFonts w:ascii="Calibri" w:eastAsia="Times New Roman" w:hAnsi="Calibri" w:cs="Times New Roman"/>
                <w:color w:val="000000"/>
                <w:sz w:val="20"/>
                <w:szCs w:val="20"/>
                <w:lang w:eastAsia="en-GB"/>
              </w:rPr>
              <w:t>loyed</w:t>
            </w:r>
            <w:r w:rsidRPr="004352F6">
              <w:rPr>
                <w:rFonts w:ascii="Calibri" w:eastAsia="Times New Roman" w:hAnsi="Calibri" w:cs="Times New Roman"/>
                <w:color w:val="000000"/>
                <w:sz w:val="20"/>
                <w:szCs w:val="20"/>
                <w:lang w:eastAsia="en-GB"/>
              </w:rPr>
              <w:t xml:space="preserve"> </w:t>
            </w:r>
            <w:r>
              <w:rPr>
                <w:rFonts w:ascii="Calibri" w:eastAsia="Times New Roman" w:hAnsi="Calibri" w:cs="Times New Roman"/>
                <w:color w:val="000000"/>
                <w:sz w:val="20"/>
                <w:szCs w:val="20"/>
                <w:lang w:eastAsia="en-GB"/>
              </w:rPr>
              <w:t xml:space="preserve">could </w:t>
            </w:r>
            <w:r w:rsidRPr="004352F6">
              <w:rPr>
                <w:rFonts w:ascii="Calibri" w:eastAsia="Times New Roman" w:hAnsi="Calibri" w:cs="Times New Roman"/>
                <w:color w:val="000000"/>
                <w:sz w:val="20"/>
                <w:szCs w:val="20"/>
                <w:lang w:eastAsia="en-GB"/>
              </w:rPr>
              <w:t>find job</w:t>
            </w:r>
          </w:p>
        </w:tc>
        <w:tc>
          <w:tcPr>
            <w:tcW w:w="770" w:type="dxa"/>
            <w:tcBorders>
              <w:top w:val="nil"/>
              <w:left w:val="single" w:sz="4" w:space="0" w:color="auto"/>
              <w:right w:val="single" w:sz="4" w:space="0" w:color="auto"/>
            </w:tcBorders>
            <w:shd w:val="clear" w:color="auto" w:fill="auto"/>
            <w:noWrap/>
            <w:vAlign w:val="bottom"/>
            <w:hideMark/>
          </w:tcPr>
          <w:p w14:paraId="6508D71C" w14:textId="77777777" w:rsidR="004352F6" w:rsidRPr="004352F6" w:rsidRDefault="004352F6" w:rsidP="004352F6">
            <w:pPr>
              <w:spacing w:after="0"/>
              <w:jc w:val="center"/>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1.05**</w:t>
            </w:r>
          </w:p>
        </w:tc>
        <w:tc>
          <w:tcPr>
            <w:tcW w:w="770" w:type="dxa"/>
            <w:tcBorders>
              <w:top w:val="nil"/>
              <w:left w:val="single" w:sz="4" w:space="0" w:color="auto"/>
              <w:right w:val="single" w:sz="4" w:space="0" w:color="auto"/>
            </w:tcBorders>
            <w:shd w:val="clear" w:color="auto" w:fill="auto"/>
            <w:noWrap/>
            <w:vAlign w:val="bottom"/>
            <w:hideMark/>
          </w:tcPr>
          <w:p w14:paraId="1F31272A" w14:textId="77777777" w:rsidR="004352F6" w:rsidRPr="004352F6" w:rsidRDefault="004352F6" w:rsidP="004352F6">
            <w:pPr>
              <w:spacing w:after="0"/>
              <w:jc w:val="center"/>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0.89**</w:t>
            </w:r>
          </w:p>
        </w:tc>
        <w:tc>
          <w:tcPr>
            <w:tcW w:w="541" w:type="dxa"/>
            <w:tcBorders>
              <w:top w:val="nil"/>
              <w:left w:val="single" w:sz="4" w:space="0" w:color="auto"/>
              <w:right w:val="single" w:sz="4" w:space="0" w:color="auto"/>
            </w:tcBorders>
            <w:shd w:val="clear" w:color="auto" w:fill="auto"/>
            <w:noWrap/>
            <w:vAlign w:val="bottom"/>
            <w:hideMark/>
          </w:tcPr>
          <w:p w14:paraId="3BB82F81" w14:textId="77777777" w:rsidR="004352F6" w:rsidRPr="004352F6" w:rsidRDefault="004352F6" w:rsidP="004352F6">
            <w:pPr>
              <w:spacing w:after="0"/>
              <w:jc w:val="center"/>
              <w:rPr>
                <w:rFonts w:ascii="Calibri" w:eastAsia="Times New Roman" w:hAnsi="Calibri" w:cs="Times New Roman"/>
                <w:i/>
                <w:iCs/>
                <w:color w:val="000000"/>
                <w:sz w:val="16"/>
                <w:szCs w:val="16"/>
                <w:lang w:eastAsia="en-GB"/>
              </w:rPr>
            </w:pPr>
            <w:r w:rsidRPr="004352F6">
              <w:rPr>
                <w:rFonts w:ascii="Calibri" w:eastAsia="Times New Roman" w:hAnsi="Calibri" w:cs="Times New Roman"/>
                <w:i/>
                <w:iCs/>
                <w:color w:val="000000"/>
                <w:sz w:val="16"/>
                <w:szCs w:val="16"/>
                <w:lang w:eastAsia="en-GB"/>
              </w:rPr>
              <w:t>908</w:t>
            </w:r>
          </w:p>
        </w:tc>
        <w:tc>
          <w:tcPr>
            <w:tcW w:w="1116" w:type="dxa"/>
            <w:tcBorders>
              <w:top w:val="nil"/>
              <w:left w:val="single" w:sz="4" w:space="0" w:color="auto"/>
              <w:right w:val="nil"/>
            </w:tcBorders>
            <w:shd w:val="clear" w:color="auto" w:fill="auto"/>
            <w:noWrap/>
            <w:vAlign w:val="bottom"/>
            <w:hideMark/>
          </w:tcPr>
          <w:p w14:paraId="24033903" w14:textId="77777777" w:rsidR="004352F6" w:rsidRPr="004352F6" w:rsidRDefault="004352F6" w:rsidP="004352F6">
            <w:pPr>
              <w:spacing w:after="0"/>
              <w:jc w:val="center"/>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-11.3%**</w:t>
            </w:r>
          </w:p>
        </w:tc>
      </w:tr>
      <w:tr w:rsidR="004352F6" w:rsidRPr="004352F6" w14:paraId="6D02D614" w14:textId="77777777" w:rsidTr="0018300D">
        <w:trPr>
          <w:trHeight w:val="290"/>
        </w:trPr>
        <w:tc>
          <w:tcPr>
            <w:tcW w:w="3896" w:type="dxa"/>
            <w:tcBorders>
              <w:top w:val="nil"/>
              <w:left w:val="nil"/>
              <w:bottom w:val="single" w:sz="4" w:space="0" w:color="auto"/>
            </w:tcBorders>
            <w:shd w:val="clear" w:color="auto" w:fill="auto"/>
            <w:noWrap/>
            <w:vAlign w:val="bottom"/>
            <w:hideMark/>
          </w:tcPr>
          <w:p w14:paraId="15490BE3" w14:textId="77777777" w:rsidR="004352F6" w:rsidRPr="004352F6" w:rsidRDefault="004352F6" w:rsidP="004352F6">
            <w:pPr>
              <w:spacing w:after="0"/>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Unemployed &amp; looking for work as % of pop</w:t>
            </w:r>
          </w:p>
        </w:tc>
        <w:tc>
          <w:tcPr>
            <w:tcW w:w="2518" w:type="dxa"/>
            <w:tcBorders>
              <w:top w:val="nil"/>
              <w:left w:val="nil"/>
              <w:bottom w:val="single" w:sz="4" w:space="0" w:color="auto"/>
              <w:right w:val="single" w:sz="4" w:space="0" w:color="auto"/>
            </w:tcBorders>
            <w:shd w:val="clear" w:color="auto" w:fill="auto"/>
            <w:noWrap/>
            <w:vAlign w:val="bottom"/>
            <w:hideMark/>
          </w:tcPr>
          <w:p w14:paraId="2E59CC99" w14:textId="44E737D6" w:rsidR="004352F6" w:rsidRPr="004352F6" w:rsidRDefault="004352F6" w:rsidP="004352F6">
            <w:pPr>
              <w:spacing w:after="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U</w:t>
            </w:r>
            <w:r w:rsidRPr="004352F6">
              <w:rPr>
                <w:rFonts w:ascii="Calibri" w:eastAsia="Times New Roman" w:hAnsi="Calibri" w:cs="Times New Roman"/>
                <w:color w:val="000000"/>
                <w:sz w:val="20"/>
                <w:szCs w:val="20"/>
                <w:lang w:eastAsia="en-GB"/>
              </w:rPr>
              <w:t>nemp</w:t>
            </w:r>
            <w:r>
              <w:rPr>
                <w:rFonts w:ascii="Calibri" w:eastAsia="Times New Roman" w:hAnsi="Calibri" w:cs="Times New Roman"/>
                <w:color w:val="000000"/>
                <w:sz w:val="20"/>
                <w:szCs w:val="20"/>
                <w:lang w:eastAsia="en-GB"/>
              </w:rPr>
              <w:t>loyed</w:t>
            </w:r>
            <w:r w:rsidRPr="004352F6">
              <w:rPr>
                <w:rFonts w:ascii="Calibri" w:eastAsia="Times New Roman" w:hAnsi="Calibri" w:cs="Times New Roman"/>
                <w:color w:val="000000"/>
                <w:sz w:val="20"/>
                <w:szCs w:val="20"/>
                <w:lang w:eastAsia="en-GB"/>
              </w:rPr>
              <w:t xml:space="preserve"> </w:t>
            </w:r>
            <w:r>
              <w:rPr>
                <w:rFonts w:ascii="Calibri" w:eastAsia="Times New Roman" w:hAnsi="Calibri" w:cs="Times New Roman"/>
                <w:color w:val="000000"/>
                <w:sz w:val="20"/>
                <w:szCs w:val="20"/>
                <w:lang w:eastAsia="en-GB"/>
              </w:rPr>
              <w:t xml:space="preserve">could </w:t>
            </w:r>
            <w:r w:rsidRPr="004352F6">
              <w:rPr>
                <w:rFonts w:ascii="Calibri" w:eastAsia="Times New Roman" w:hAnsi="Calibri" w:cs="Times New Roman"/>
                <w:color w:val="000000"/>
                <w:sz w:val="20"/>
                <w:szCs w:val="20"/>
                <w:lang w:eastAsia="en-GB"/>
              </w:rPr>
              <w:t>find job</w:t>
            </w:r>
          </w:p>
        </w:tc>
        <w:tc>
          <w:tcPr>
            <w:tcW w:w="770" w:type="dxa"/>
            <w:tcBorders>
              <w:top w:val="nil"/>
              <w:left w:val="single" w:sz="4" w:space="0" w:color="auto"/>
              <w:bottom w:val="single" w:sz="4" w:space="0" w:color="auto"/>
              <w:right w:val="single" w:sz="4" w:space="0" w:color="auto"/>
            </w:tcBorders>
            <w:shd w:val="clear" w:color="auto" w:fill="auto"/>
            <w:noWrap/>
            <w:vAlign w:val="bottom"/>
            <w:hideMark/>
          </w:tcPr>
          <w:p w14:paraId="460AC7D9" w14:textId="77777777" w:rsidR="004352F6" w:rsidRPr="004352F6" w:rsidRDefault="004352F6" w:rsidP="004352F6">
            <w:pPr>
              <w:spacing w:after="0"/>
              <w:jc w:val="center"/>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0.92**</w:t>
            </w:r>
          </w:p>
        </w:tc>
        <w:tc>
          <w:tcPr>
            <w:tcW w:w="770" w:type="dxa"/>
            <w:tcBorders>
              <w:top w:val="nil"/>
              <w:left w:val="single" w:sz="4" w:space="0" w:color="auto"/>
              <w:bottom w:val="single" w:sz="4" w:space="0" w:color="auto"/>
              <w:right w:val="single" w:sz="4" w:space="0" w:color="auto"/>
            </w:tcBorders>
            <w:shd w:val="clear" w:color="auto" w:fill="auto"/>
            <w:noWrap/>
            <w:vAlign w:val="bottom"/>
            <w:hideMark/>
          </w:tcPr>
          <w:p w14:paraId="26A1A780" w14:textId="77777777" w:rsidR="004352F6" w:rsidRPr="004352F6" w:rsidRDefault="004352F6" w:rsidP="004352F6">
            <w:pPr>
              <w:spacing w:after="0"/>
              <w:jc w:val="center"/>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0.63**</w:t>
            </w:r>
          </w:p>
        </w:tc>
        <w:tc>
          <w:tcPr>
            <w:tcW w:w="541" w:type="dxa"/>
            <w:tcBorders>
              <w:top w:val="nil"/>
              <w:left w:val="single" w:sz="4" w:space="0" w:color="auto"/>
              <w:bottom w:val="single" w:sz="4" w:space="0" w:color="auto"/>
              <w:right w:val="single" w:sz="4" w:space="0" w:color="auto"/>
            </w:tcBorders>
            <w:shd w:val="clear" w:color="auto" w:fill="auto"/>
            <w:noWrap/>
            <w:vAlign w:val="bottom"/>
            <w:hideMark/>
          </w:tcPr>
          <w:p w14:paraId="22A3A0E9" w14:textId="77777777" w:rsidR="004352F6" w:rsidRPr="004352F6" w:rsidRDefault="004352F6" w:rsidP="004352F6">
            <w:pPr>
              <w:spacing w:after="0"/>
              <w:jc w:val="center"/>
              <w:rPr>
                <w:rFonts w:ascii="Calibri" w:eastAsia="Times New Roman" w:hAnsi="Calibri" w:cs="Times New Roman"/>
                <w:i/>
                <w:iCs/>
                <w:color w:val="000000"/>
                <w:sz w:val="16"/>
                <w:szCs w:val="16"/>
                <w:lang w:eastAsia="en-GB"/>
              </w:rPr>
            </w:pPr>
            <w:r w:rsidRPr="004352F6">
              <w:rPr>
                <w:rFonts w:ascii="Calibri" w:eastAsia="Times New Roman" w:hAnsi="Calibri" w:cs="Times New Roman"/>
                <w:i/>
                <w:iCs/>
                <w:color w:val="000000"/>
                <w:sz w:val="16"/>
                <w:szCs w:val="16"/>
                <w:lang w:eastAsia="en-GB"/>
              </w:rPr>
              <w:t>922</w:t>
            </w:r>
          </w:p>
        </w:tc>
        <w:tc>
          <w:tcPr>
            <w:tcW w:w="1116" w:type="dxa"/>
            <w:tcBorders>
              <w:top w:val="nil"/>
              <w:left w:val="single" w:sz="4" w:space="0" w:color="auto"/>
              <w:bottom w:val="single" w:sz="4" w:space="0" w:color="auto"/>
              <w:right w:val="nil"/>
            </w:tcBorders>
            <w:shd w:val="clear" w:color="auto" w:fill="auto"/>
            <w:noWrap/>
            <w:vAlign w:val="bottom"/>
            <w:hideMark/>
          </w:tcPr>
          <w:p w14:paraId="7A60C217" w14:textId="77777777" w:rsidR="004352F6" w:rsidRPr="004352F6" w:rsidRDefault="004352F6" w:rsidP="004352F6">
            <w:pPr>
              <w:spacing w:after="0"/>
              <w:jc w:val="center"/>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-13.4%**</w:t>
            </w:r>
          </w:p>
        </w:tc>
      </w:tr>
      <w:tr w:rsidR="004352F6" w:rsidRPr="0018300D" w14:paraId="1E541E06" w14:textId="77777777" w:rsidTr="0018300D">
        <w:trPr>
          <w:trHeight w:val="290"/>
        </w:trPr>
        <w:tc>
          <w:tcPr>
            <w:tcW w:w="6414" w:type="dxa"/>
            <w:gridSpan w:val="2"/>
            <w:tcBorders>
              <w:top w:val="single" w:sz="4" w:space="0" w:color="auto"/>
              <w:left w:val="nil"/>
              <w:right w:val="single" w:sz="4" w:space="0" w:color="auto"/>
            </w:tcBorders>
            <w:shd w:val="clear" w:color="auto" w:fill="auto"/>
            <w:noWrap/>
            <w:vAlign w:val="bottom"/>
            <w:hideMark/>
          </w:tcPr>
          <w:p w14:paraId="20DBA27F" w14:textId="77777777" w:rsidR="004352F6" w:rsidRPr="0018300D" w:rsidRDefault="004352F6" w:rsidP="004352F6">
            <w:pPr>
              <w:spacing w:after="0"/>
              <w:rPr>
                <w:rFonts w:ascii="Calibri" w:eastAsia="Times New Roman" w:hAnsi="Calibri" w:cs="Times New Roman"/>
                <w:b/>
                <w:bCs/>
                <w:i/>
                <w:iCs/>
                <w:caps/>
                <w:color w:val="000000"/>
                <w:sz w:val="20"/>
                <w:szCs w:val="20"/>
                <w:lang w:eastAsia="en-GB"/>
              </w:rPr>
            </w:pPr>
            <w:r w:rsidRPr="0018300D">
              <w:rPr>
                <w:rFonts w:ascii="Calibri" w:eastAsia="Times New Roman" w:hAnsi="Calibri" w:cs="Times New Roman"/>
                <w:b/>
                <w:bCs/>
                <w:i/>
                <w:iCs/>
                <w:caps/>
                <w:color w:val="000000"/>
                <w:sz w:val="20"/>
                <w:szCs w:val="20"/>
                <w:lang w:eastAsia="en-GB"/>
              </w:rPr>
              <w:t>Perceptions of value of benefits</w:t>
            </w:r>
          </w:p>
        </w:tc>
        <w:tc>
          <w:tcPr>
            <w:tcW w:w="770" w:type="dxa"/>
            <w:tcBorders>
              <w:top w:val="single" w:sz="4" w:space="0" w:color="auto"/>
              <w:left w:val="single" w:sz="4" w:space="0" w:color="auto"/>
              <w:right w:val="single" w:sz="4" w:space="0" w:color="auto"/>
            </w:tcBorders>
            <w:shd w:val="clear" w:color="auto" w:fill="auto"/>
            <w:noWrap/>
            <w:vAlign w:val="bottom"/>
            <w:hideMark/>
          </w:tcPr>
          <w:p w14:paraId="24F5A4E6" w14:textId="77777777" w:rsidR="004352F6" w:rsidRPr="0018300D" w:rsidRDefault="004352F6" w:rsidP="004352F6">
            <w:pPr>
              <w:spacing w:after="0"/>
              <w:jc w:val="center"/>
              <w:rPr>
                <w:rFonts w:ascii="Calibri" w:eastAsia="Times New Roman" w:hAnsi="Calibri" w:cs="Times New Roman"/>
                <w:b/>
                <w:bCs/>
                <w:i/>
                <w:iCs/>
                <w:caps/>
                <w:color w:val="000000"/>
                <w:sz w:val="20"/>
                <w:szCs w:val="20"/>
                <w:lang w:eastAsia="en-GB"/>
              </w:rPr>
            </w:pPr>
            <w:r w:rsidRPr="0018300D">
              <w:rPr>
                <w:rFonts w:ascii="Calibri" w:eastAsia="Times New Roman" w:hAnsi="Calibri" w:cs="Times New Roman"/>
                <w:b/>
                <w:bCs/>
                <w:i/>
                <w:iCs/>
                <w:caps/>
                <w:color w:val="000000"/>
                <w:sz w:val="20"/>
                <w:szCs w:val="20"/>
                <w:lang w:eastAsia="en-GB"/>
              </w:rPr>
              <w:t> </w:t>
            </w:r>
          </w:p>
        </w:tc>
        <w:tc>
          <w:tcPr>
            <w:tcW w:w="770" w:type="dxa"/>
            <w:tcBorders>
              <w:top w:val="single" w:sz="4" w:space="0" w:color="auto"/>
              <w:left w:val="single" w:sz="4" w:space="0" w:color="auto"/>
              <w:right w:val="single" w:sz="4" w:space="0" w:color="auto"/>
            </w:tcBorders>
            <w:shd w:val="clear" w:color="auto" w:fill="auto"/>
            <w:noWrap/>
            <w:vAlign w:val="bottom"/>
            <w:hideMark/>
          </w:tcPr>
          <w:p w14:paraId="7EC3DF52" w14:textId="77777777" w:rsidR="004352F6" w:rsidRPr="0018300D" w:rsidRDefault="004352F6" w:rsidP="004352F6">
            <w:pPr>
              <w:spacing w:after="0"/>
              <w:jc w:val="center"/>
              <w:rPr>
                <w:rFonts w:ascii="Calibri" w:eastAsia="Times New Roman" w:hAnsi="Calibri" w:cs="Times New Roman"/>
                <w:b/>
                <w:bCs/>
                <w:i/>
                <w:iCs/>
                <w:caps/>
                <w:color w:val="000000"/>
                <w:sz w:val="20"/>
                <w:szCs w:val="20"/>
                <w:lang w:eastAsia="en-GB"/>
              </w:rPr>
            </w:pPr>
            <w:r w:rsidRPr="0018300D">
              <w:rPr>
                <w:rFonts w:ascii="Calibri" w:eastAsia="Times New Roman" w:hAnsi="Calibri" w:cs="Times New Roman"/>
                <w:b/>
                <w:bCs/>
                <w:i/>
                <w:iCs/>
                <w:caps/>
                <w:color w:val="000000"/>
                <w:sz w:val="20"/>
                <w:szCs w:val="20"/>
                <w:lang w:eastAsia="en-GB"/>
              </w:rPr>
              <w:t> </w:t>
            </w:r>
          </w:p>
        </w:tc>
        <w:tc>
          <w:tcPr>
            <w:tcW w:w="541" w:type="dxa"/>
            <w:tcBorders>
              <w:top w:val="single" w:sz="4" w:space="0" w:color="auto"/>
              <w:left w:val="single" w:sz="4" w:space="0" w:color="auto"/>
              <w:right w:val="single" w:sz="4" w:space="0" w:color="auto"/>
            </w:tcBorders>
            <w:shd w:val="clear" w:color="auto" w:fill="auto"/>
            <w:noWrap/>
            <w:vAlign w:val="bottom"/>
            <w:hideMark/>
          </w:tcPr>
          <w:p w14:paraId="3B5B4FD7" w14:textId="77777777" w:rsidR="004352F6" w:rsidRPr="0018300D" w:rsidRDefault="004352F6" w:rsidP="004352F6">
            <w:pPr>
              <w:spacing w:after="0"/>
              <w:jc w:val="center"/>
              <w:rPr>
                <w:rFonts w:ascii="Calibri" w:eastAsia="Times New Roman" w:hAnsi="Calibri" w:cs="Times New Roman"/>
                <w:b/>
                <w:bCs/>
                <w:i/>
                <w:iCs/>
                <w:caps/>
                <w:color w:val="000000"/>
                <w:sz w:val="16"/>
                <w:szCs w:val="16"/>
                <w:lang w:eastAsia="en-GB"/>
              </w:rPr>
            </w:pPr>
            <w:r w:rsidRPr="0018300D">
              <w:rPr>
                <w:rFonts w:ascii="Calibri" w:eastAsia="Times New Roman" w:hAnsi="Calibri" w:cs="Times New Roman"/>
                <w:b/>
                <w:bCs/>
                <w:i/>
                <w:iCs/>
                <w:caps/>
                <w:color w:val="000000"/>
                <w:sz w:val="16"/>
                <w:szCs w:val="16"/>
                <w:lang w:eastAsia="en-GB"/>
              </w:rPr>
              <w:t> </w:t>
            </w:r>
          </w:p>
        </w:tc>
        <w:tc>
          <w:tcPr>
            <w:tcW w:w="1116" w:type="dxa"/>
            <w:tcBorders>
              <w:top w:val="single" w:sz="4" w:space="0" w:color="auto"/>
              <w:left w:val="single" w:sz="4" w:space="0" w:color="auto"/>
              <w:right w:val="nil"/>
            </w:tcBorders>
            <w:shd w:val="clear" w:color="auto" w:fill="auto"/>
            <w:noWrap/>
            <w:vAlign w:val="bottom"/>
            <w:hideMark/>
          </w:tcPr>
          <w:p w14:paraId="3912B91B" w14:textId="77777777" w:rsidR="004352F6" w:rsidRPr="0018300D" w:rsidRDefault="004352F6" w:rsidP="004352F6">
            <w:pPr>
              <w:spacing w:after="0"/>
              <w:jc w:val="center"/>
              <w:rPr>
                <w:rFonts w:ascii="Calibri" w:eastAsia="Times New Roman" w:hAnsi="Calibri" w:cs="Times New Roman"/>
                <w:b/>
                <w:bCs/>
                <w:i/>
                <w:iCs/>
                <w:caps/>
                <w:color w:val="000000"/>
                <w:sz w:val="20"/>
                <w:szCs w:val="20"/>
                <w:lang w:eastAsia="en-GB"/>
              </w:rPr>
            </w:pPr>
            <w:r w:rsidRPr="0018300D">
              <w:rPr>
                <w:rFonts w:ascii="Calibri" w:eastAsia="Times New Roman" w:hAnsi="Calibri" w:cs="Times New Roman"/>
                <w:b/>
                <w:bCs/>
                <w:i/>
                <w:iCs/>
                <w:caps/>
                <w:color w:val="000000"/>
                <w:sz w:val="20"/>
                <w:szCs w:val="20"/>
                <w:lang w:eastAsia="en-GB"/>
              </w:rPr>
              <w:t> </w:t>
            </w:r>
          </w:p>
        </w:tc>
      </w:tr>
      <w:tr w:rsidR="004352F6" w:rsidRPr="004352F6" w14:paraId="65D0FC90" w14:textId="77777777" w:rsidTr="0018300D">
        <w:trPr>
          <w:trHeight w:val="290"/>
        </w:trPr>
        <w:tc>
          <w:tcPr>
            <w:tcW w:w="3896" w:type="dxa"/>
            <w:tcBorders>
              <w:top w:val="nil"/>
              <w:left w:val="nil"/>
            </w:tcBorders>
            <w:shd w:val="clear" w:color="auto" w:fill="auto"/>
            <w:noWrap/>
            <w:vAlign w:val="bottom"/>
            <w:hideMark/>
          </w:tcPr>
          <w:p w14:paraId="1C107E29" w14:textId="77777777" w:rsidR="004352F6" w:rsidRPr="004352F6" w:rsidRDefault="004352F6" w:rsidP="004352F6">
            <w:pPr>
              <w:spacing w:after="0"/>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 xml:space="preserve">£ </w:t>
            </w:r>
            <w:proofErr w:type="spellStart"/>
            <w:r w:rsidRPr="004352F6">
              <w:rPr>
                <w:rFonts w:ascii="Calibri" w:eastAsia="Times New Roman" w:hAnsi="Calibri" w:cs="Times New Roman"/>
                <w:color w:val="000000"/>
                <w:sz w:val="20"/>
                <w:szCs w:val="20"/>
                <w:lang w:eastAsia="en-GB"/>
              </w:rPr>
              <w:t>unemp</w:t>
            </w:r>
            <w:proofErr w:type="spellEnd"/>
            <w:r w:rsidRPr="004352F6">
              <w:rPr>
                <w:rFonts w:ascii="Calibri" w:eastAsia="Times New Roman" w:hAnsi="Calibri" w:cs="Times New Roman"/>
                <w:color w:val="000000"/>
                <w:sz w:val="20"/>
                <w:szCs w:val="20"/>
                <w:lang w:eastAsia="en-GB"/>
              </w:rPr>
              <w:t xml:space="preserve"> benefit, couple+2 kids (1)</w:t>
            </w:r>
          </w:p>
        </w:tc>
        <w:tc>
          <w:tcPr>
            <w:tcW w:w="2518" w:type="dxa"/>
            <w:tcBorders>
              <w:top w:val="nil"/>
              <w:left w:val="nil"/>
              <w:right w:val="single" w:sz="4" w:space="0" w:color="auto"/>
            </w:tcBorders>
            <w:shd w:val="clear" w:color="auto" w:fill="auto"/>
            <w:noWrap/>
            <w:vAlign w:val="bottom"/>
            <w:hideMark/>
          </w:tcPr>
          <w:p w14:paraId="3FC4A44A" w14:textId="77777777" w:rsidR="004352F6" w:rsidRPr="004352F6" w:rsidRDefault="004352F6" w:rsidP="004352F6">
            <w:pPr>
              <w:spacing w:after="0"/>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Dependency culture</w:t>
            </w:r>
          </w:p>
        </w:tc>
        <w:tc>
          <w:tcPr>
            <w:tcW w:w="770" w:type="dxa"/>
            <w:tcBorders>
              <w:top w:val="nil"/>
              <w:left w:val="single" w:sz="4" w:space="0" w:color="auto"/>
              <w:right w:val="single" w:sz="4" w:space="0" w:color="auto"/>
            </w:tcBorders>
            <w:shd w:val="clear" w:color="auto" w:fill="auto"/>
            <w:noWrap/>
            <w:vAlign w:val="bottom"/>
            <w:hideMark/>
          </w:tcPr>
          <w:p w14:paraId="75DF89F7" w14:textId="77777777" w:rsidR="004352F6" w:rsidRPr="004352F6" w:rsidRDefault="004352F6" w:rsidP="004352F6">
            <w:pPr>
              <w:spacing w:after="0"/>
              <w:jc w:val="center"/>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0.00</w:t>
            </w:r>
          </w:p>
        </w:tc>
        <w:tc>
          <w:tcPr>
            <w:tcW w:w="770" w:type="dxa"/>
            <w:tcBorders>
              <w:top w:val="nil"/>
              <w:left w:val="single" w:sz="4" w:space="0" w:color="auto"/>
              <w:right w:val="single" w:sz="4" w:space="0" w:color="auto"/>
            </w:tcBorders>
            <w:shd w:val="clear" w:color="auto" w:fill="auto"/>
            <w:noWrap/>
            <w:vAlign w:val="bottom"/>
            <w:hideMark/>
          </w:tcPr>
          <w:p w14:paraId="1BBCB5D4" w14:textId="77777777" w:rsidR="004352F6" w:rsidRPr="004352F6" w:rsidRDefault="004352F6" w:rsidP="004352F6">
            <w:pPr>
              <w:spacing w:after="0"/>
              <w:jc w:val="center"/>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0.06</w:t>
            </w:r>
          </w:p>
        </w:tc>
        <w:tc>
          <w:tcPr>
            <w:tcW w:w="541" w:type="dxa"/>
            <w:tcBorders>
              <w:top w:val="nil"/>
              <w:left w:val="single" w:sz="4" w:space="0" w:color="auto"/>
              <w:right w:val="single" w:sz="4" w:space="0" w:color="auto"/>
            </w:tcBorders>
            <w:shd w:val="clear" w:color="auto" w:fill="auto"/>
            <w:noWrap/>
            <w:vAlign w:val="bottom"/>
            <w:hideMark/>
          </w:tcPr>
          <w:p w14:paraId="31984B7A" w14:textId="77777777" w:rsidR="004352F6" w:rsidRPr="004352F6" w:rsidRDefault="004352F6" w:rsidP="004352F6">
            <w:pPr>
              <w:spacing w:after="0"/>
              <w:jc w:val="center"/>
              <w:rPr>
                <w:rFonts w:ascii="Calibri" w:eastAsia="Times New Roman" w:hAnsi="Calibri" w:cs="Times New Roman"/>
                <w:i/>
                <w:iCs/>
                <w:color w:val="000000"/>
                <w:sz w:val="16"/>
                <w:szCs w:val="16"/>
                <w:lang w:eastAsia="en-GB"/>
              </w:rPr>
            </w:pPr>
            <w:r w:rsidRPr="004352F6">
              <w:rPr>
                <w:rFonts w:ascii="Calibri" w:eastAsia="Times New Roman" w:hAnsi="Calibri" w:cs="Times New Roman"/>
                <w:i/>
                <w:iCs/>
                <w:color w:val="000000"/>
                <w:sz w:val="16"/>
                <w:szCs w:val="16"/>
                <w:lang w:eastAsia="en-GB"/>
              </w:rPr>
              <w:t>1241</w:t>
            </w:r>
          </w:p>
        </w:tc>
        <w:tc>
          <w:tcPr>
            <w:tcW w:w="1116" w:type="dxa"/>
            <w:tcBorders>
              <w:top w:val="nil"/>
              <w:left w:val="single" w:sz="4" w:space="0" w:color="auto"/>
              <w:right w:val="nil"/>
            </w:tcBorders>
            <w:shd w:val="clear" w:color="auto" w:fill="auto"/>
            <w:noWrap/>
            <w:vAlign w:val="bottom"/>
            <w:hideMark/>
          </w:tcPr>
          <w:p w14:paraId="3A944968" w14:textId="77777777" w:rsidR="004352F6" w:rsidRPr="004352F6" w:rsidRDefault="004352F6" w:rsidP="004352F6">
            <w:pPr>
              <w:spacing w:after="0"/>
              <w:jc w:val="center"/>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0.0%</w:t>
            </w:r>
          </w:p>
        </w:tc>
      </w:tr>
      <w:tr w:rsidR="004352F6" w:rsidRPr="004352F6" w14:paraId="0E016199" w14:textId="77777777" w:rsidTr="0018300D">
        <w:trPr>
          <w:trHeight w:val="290"/>
        </w:trPr>
        <w:tc>
          <w:tcPr>
            <w:tcW w:w="3896" w:type="dxa"/>
            <w:tcBorders>
              <w:top w:val="nil"/>
              <w:left w:val="nil"/>
              <w:bottom w:val="single" w:sz="4" w:space="0" w:color="auto"/>
            </w:tcBorders>
            <w:shd w:val="clear" w:color="auto" w:fill="auto"/>
            <w:noWrap/>
            <w:vAlign w:val="bottom"/>
            <w:hideMark/>
          </w:tcPr>
          <w:p w14:paraId="1D75FBBA" w14:textId="67D04CB0" w:rsidR="004352F6" w:rsidRPr="004352F6" w:rsidRDefault="004352F6" w:rsidP="00B86E99">
            <w:pPr>
              <w:spacing w:after="0"/>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 xml:space="preserve">£ </w:t>
            </w:r>
            <w:r w:rsidR="00B86E99">
              <w:rPr>
                <w:rFonts w:ascii="Calibri" w:eastAsia="Times New Roman" w:hAnsi="Calibri" w:cs="Times New Roman"/>
                <w:color w:val="000000"/>
                <w:sz w:val="20"/>
                <w:szCs w:val="20"/>
                <w:lang w:eastAsia="en-GB"/>
              </w:rPr>
              <w:t>incentive to take min wage job‡</w:t>
            </w:r>
          </w:p>
        </w:tc>
        <w:tc>
          <w:tcPr>
            <w:tcW w:w="2518" w:type="dxa"/>
            <w:tcBorders>
              <w:top w:val="nil"/>
              <w:left w:val="nil"/>
              <w:bottom w:val="single" w:sz="4" w:space="0" w:color="auto"/>
              <w:right w:val="single" w:sz="4" w:space="0" w:color="auto"/>
            </w:tcBorders>
            <w:shd w:val="clear" w:color="auto" w:fill="auto"/>
            <w:noWrap/>
            <w:vAlign w:val="bottom"/>
            <w:hideMark/>
          </w:tcPr>
          <w:p w14:paraId="5246D920" w14:textId="77777777" w:rsidR="004352F6" w:rsidRPr="004352F6" w:rsidRDefault="004352F6" w:rsidP="004352F6">
            <w:pPr>
              <w:spacing w:after="0"/>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Dependency culture</w:t>
            </w:r>
          </w:p>
        </w:tc>
        <w:tc>
          <w:tcPr>
            <w:tcW w:w="770" w:type="dxa"/>
            <w:tcBorders>
              <w:top w:val="nil"/>
              <w:left w:val="single" w:sz="4" w:space="0" w:color="auto"/>
              <w:bottom w:val="single" w:sz="4" w:space="0" w:color="auto"/>
              <w:right w:val="single" w:sz="4" w:space="0" w:color="auto"/>
            </w:tcBorders>
            <w:shd w:val="clear" w:color="auto" w:fill="auto"/>
            <w:noWrap/>
            <w:vAlign w:val="bottom"/>
            <w:hideMark/>
          </w:tcPr>
          <w:p w14:paraId="03047034" w14:textId="77777777" w:rsidR="004352F6" w:rsidRPr="004352F6" w:rsidRDefault="004352F6" w:rsidP="004352F6">
            <w:pPr>
              <w:spacing w:after="0"/>
              <w:jc w:val="center"/>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0.00</w:t>
            </w:r>
          </w:p>
        </w:tc>
        <w:tc>
          <w:tcPr>
            <w:tcW w:w="770" w:type="dxa"/>
            <w:tcBorders>
              <w:top w:val="nil"/>
              <w:left w:val="single" w:sz="4" w:space="0" w:color="auto"/>
              <w:bottom w:val="single" w:sz="4" w:space="0" w:color="auto"/>
              <w:right w:val="single" w:sz="4" w:space="0" w:color="auto"/>
            </w:tcBorders>
            <w:shd w:val="clear" w:color="auto" w:fill="auto"/>
            <w:noWrap/>
            <w:vAlign w:val="bottom"/>
            <w:hideMark/>
          </w:tcPr>
          <w:p w14:paraId="5C512A9E" w14:textId="77777777" w:rsidR="004352F6" w:rsidRPr="004352F6" w:rsidRDefault="004352F6" w:rsidP="004352F6">
            <w:pPr>
              <w:spacing w:after="0"/>
              <w:jc w:val="center"/>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0.00</w:t>
            </w:r>
          </w:p>
        </w:tc>
        <w:tc>
          <w:tcPr>
            <w:tcW w:w="541" w:type="dxa"/>
            <w:tcBorders>
              <w:top w:val="nil"/>
              <w:left w:val="single" w:sz="4" w:space="0" w:color="auto"/>
              <w:bottom w:val="single" w:sz="4" w:space="0" w:color="auto"/>
              <w:right w:val="single" w:sz="4" w:space="0" w:color="auto"/>
            </w:tcBorders>
            <w:shd w:val="clear" w:color="auto" w:fill="auto"/>
            <w:noWrap/>
            <w:vAlign w:val="bottom"/>
            <w:hideMark/>
          </w:tcPr>
          <w:p w14:paraId="30DCE44A" w14:textId="77777777" w:rsidR="004352F6" w:rsidRPr="004352F6" w:rsidRDefault="004352F6" w:rsidP="004352F6">
            <w:pPr>
              <w:spacing w:after="0"/>
              <w:jc w:val="center"/>
              <w:rPr>
                <w:rFonts w:ascii="Calibri" w:eastAsia="Times New Roman" w:hAnsi="Calibri" w:cs="Times New Roman"/>
                <w:i/>
                <w:iCs/>
                <w:color w:val="000000"/>
                <w:sz w:val="16"/>
                <w:szCs w:val="16"/>
                <w:lang w:eastAsia="en-GB"/>
              </w:rPr>
            </w:pPr>
            <w:r w:rsidRPr="004352F6">
              <w:rPr>
                <w:rFonts w:ascii="Calibri" w:eastAsia="Times New Roman" w:hAnsi="Calibri" w:cs="Times New Roman"/>
                <w:i/>
                <w:iCs/>
                <w:color w:val="000000"/>
                <w:sz w:val="16"/>
                <w:szCs w:val="16"/>
                <w:lang w:eastAsia="en-GB"/>
              </w:rPr>
              <w:t>1147</w:t>
            </w:r>
          </w:p>
        </w:tc>
        <w:tc>
          <w:tcPr>
            <w:tcW w:w="1116" w:type="dxa"/>
            <w:tcBorders>
              <w:top w:val="nil"/>
              <w:left w:val="single" w:sz="4" w:space="0" w:color="auto"/>
              <w:bottom w:val="single" w:sz="4" w:space="0" w:color="auto"/>
              <w:right w:val="nil"/>
            </w:tcBorders>
            <w:shd w:val="clear" w:color="auto" w:fill="auto"/>
            <w:noWrap/>
            <w:vAlign w:val="bottom"/>
            <w:hideMark/>
          </w:tcPr>
          <w:p w14:paraId="252EC326" w14:textId="77777777" w:rsidR="004352F6" w:rsidRPr="004352F6" w:rsidRDefault="004352F6" w:rsidP="004352F6">
            <w:pPr>
              <w:spacing w:after="0"/>
              <w:jc w:val="center"/>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0.3%</w:t>
            </w:r>
          </w:p>
        </w:tc>
      </w:tr>
      <w:tr w:rsidR="004352F6" w:rsidRPr="0018300D" w14:paraId="2AB23833" w14:textId="77777777" w:rsidTr="0018300D">
        <w:trPr>
          <w:trHeight w:val="290"/>
        </w:trPr>
        <w:tc>
          <w:tcPr>
            <w:tcW w:w="6414" w:type="dxa"/>
            <w:gridSpan w:val="2"/>
            <w:tcBorders>
              <w:top w:val="single" w:sz="4" w:space="0" w:color="auto"/>
              <w:left w:val="nil"/>
              <w:right w:val="single" w:sz="4" w:space="0" w:color="auto"/>
            </w:tcBorders>
            <w:shd w:val="clear" w:color="auto" w:fill="auto"/>
            <w:noWrap/>
            <w:vAlign w:val="bottom"/>
            <w:hideMark/>
          </w:tcPr>
          <w:p w14:paraId="6609E76C" w14:textId="77777777" w:rsidR="004352F6" w:rsidRPr="0018300D" w:rsidRDefault="004352F6" w:rsidP="004352F6">
            <w:pPr>
              <w:spacing w:after="0"/>
              <w:rPr>
                <w:rFonts w:ascii="Calibri" w:eastAsia="Times New Roman" w:hAnsi="Calibri" w:cs="Times New Roman"/>
                <w:b/>
                <w:bCs/>
                <w:i/>
                <w:iCs/>
                <w:caps/>
                <w:color w:val="000000"/>
                <w:sz w:val="20"/>
                <w:szCs w:val="20"/>
                <w:lang w:eastAsia="en-GB"/>
              </w:rPr>
            </w:pPr>
            <w:r w:rsidRPr="0018300D">
              <w:rPr>
                <w:rFonts w:ascii="Calibri" w:eastAsia="Times New Roman" w:hAnsi="Calibri" w:cs="Times New Roman"/>
                <w:b/>
                <w:bCs/>
                <w:i/>
                <w:iCs/>
                <w:caps/>
                <w:color w:val="000000"/>
                <w:sz w:val="20"/>
                <w:szCs w:val="20"/>
                <w:lang w:eastAsia="en-GB"/>
              </w:rPr>
              <w:t>Duration of benefit claims</w:t>
            </w:r>
          </w:p>
        </w:tc>
        <w:tc>
          <w:tcPr>
            <w:tcW w:w="770" w:type="dxa"/>
            <w:tcBorders>
              <w:top w:val="single" w:sz="4" w:space="0" w:color="auto"/>
              <w:left w:val="single" w:sz="4" w:space="0" w:color="auto"/>
              <w:right w:val="single" w:sz="4" w:space="0" w:color="auto"/>
            </w:tcBorders>
            <w:shd w:val="clear" w:color="auto" w:fill="auto"/>
            <w:noWrap/>
            <w:vAlign w:val="bottom"/>
            <w:hideMark/>
          </w:tcPr>
          <w:p w14:paraId="250006F5" w14:textId="77777777" w:rsidR="004352F6" w:rsidRPr="0018300D" w:rsidRDefault="004352F6" w:rsidP="004352F6">
            <w:pPr>
              <w:spacing w:after="0"/>
              <w:jc w:val="center"/>
              <w:rPr>
                <w:rFonts w:ascii="Calibri" w:eastAsia="Times New Roman" w:hAnsi="Calibri" w:cs="Times New Roman"/>
                <w:b/>
                <w:bCs/>
                <w:i/>
                <w:iCs/>
                <w:caps/>
                <w:color w:val="000000"/>
                <w:sz w:val="20"/>
                <w:szCs w:val="20"/>
                <w:lang w:eastAsia="en-GB"/>
              </w:rPr>
            </w:pPr>
            <w:r w:rsidRPr="0018300D">
              <w:rPr>
                <w:rFonts w:ascii="Calibri" w:eastAsia="Times New Roman" w:hAnsi="Calibri" w:cs="Times New Roman"/>
                <w:b/>
                <w:bCs/>
                <w:i/>
                <w:iCs/>
                <w:caps/>
                <w:color w:val="000000"/>
                <w:sz w:val="20"/>
                <w:szCs w:val="20"/>
                <w:lang w:eastAsia="en-GB"/>
              </w:rPr>
              <w:t> </w:t>
            </w:r>
          </w:p>
        </w:tc>
        <w:tc>
          <w:tcPr>
            <w:tcW w:w="770" w:type="dxa"/>
            <w:tcBorders>
              <w:top w:val="single" w:sz="4" w:space="0" w:color="auto"/>
              <w:left w:val="single" w:sz="4" w:space="0" w:color="auto"/>
              <w:right w:val="single" w:sz="4" w:space="0" w:color="auto"/>
            </w:tcBorders>
            <w:shd w:val="clear" w:color="auto" w:fill="auto"/>
            <w:noWrap/>
            <w:vAlign w:val="bottom"/>
            <w:hideMark/>
          </w:tcPr>
          <w:p w14:paraId="0D17ADFD" w14:textId="77777777" w:rsidR="004352F6" w:rsidRPr="0018300D" w:rsidRDefault="004352F6" w:rsidP="004352F6">
            <w:pPr>
              <w:spacing w:after="0"/>
              <w:jc w:val="center"/>
              <w:rPr>
                <w:rFonts w:ascii="Calibri" w:eastAsia="Times New Roman" w:hAnsi="Calibri" w:cs="Times New Roman"/>
                <w:b/>
                <w:bCs/>
                <w:i/>
                <w:iCs/>
                <w:caps/>
                <w:color w:val="000000"/>
                <w:sz w:val="20"/>
                <w:szCs w:val="20"/>
                <w:lang w:eastAsia="en-GB"/>
              </w:rPr>
            </w:pPr>
            <w:r w:rsidRPr="0018300D">
              <w:rPr>
                <w:rFonts w:ascii="Calibri" w:eastAsia="Times New Roman" w:hAnsi="Calibri" w:cs="Times New Roman"/>
                <w:b/>
                <w:bCs/>
                <w:i/>
                <w:iCs/>
                <w:caps/>
                <w:color w:val="000000"/>
                <w:sz w:val="20"/>
                <w:szCs w:val="20"/>
                <w:lang w:eastAsia="en-GB"/>
              </w:rPr>
              <w:t> </w:t>
            </w:r>
          </w:p>
        </w:tc>
        <w:tc>
          <w:tcPr>
            <w:tcW w:w="541" w:type="dxa"/>
            <w:tcBorders>
              <w:top w:val="single" w:sz="4" w:space="0" w:color="auto"/>
              <w:left w:val="single" w:sz="4" w:space="0" w:color="auto"/>
              <w:right w:val="single" w:sz="4" w:space="0" w:color="auto"/>
            </w:tcBorders>
            <w:shd w:val="clear" w:color="auto" w:fill="auto"/>
            <w:noWrap/>
            <w:vAlign w:val="bottom"/>
            <w:hideMark/>
          </w:tcPr>
          <w:p w14:paraId="607A733D" w14:textId="77777777" w:rsidR="004352F6" w:rsidRPr="0018300D" w:rsidRDefault="004352F6" w:rsidP="004352F6">
            <w:pPr>
              <w:spacing w:after="0"/>
              <w:jc w:val="center"/>
              <w:rPr>
                <w:rFonts w:ascii="Calibri" w:eastAsia="Times New Roman" w:hAnsi="Calibri" w:cs="Times New Roman"/>
                <w:b/>
                <w:bCs/>
                <w:i/>
                <w:iCs/>
                <w:caps/>
                <w:color w:val="000000"/>
                <w:sz w:val="16"/>
                <w:szCs w:val="16"/>
                <w:lang w:eastAsia="en-GB"/>
              </w:rPr>
            </w:pPr>
            <w:r w:rsidRPr="0018300D">
              <w:rPr>
                <w:rFonts w:ascii="Calibri" w:eastAsia="Times New Roman" w:hAnsi="Calibri" w:cs="Times New Roman"/>
                <w:b/>
                <w:bCs/>
                <w:i/>
                <w:iCs/>
                <w:caps/>
                <w:color w:val="000000"/>
                <w:sz w:val="16"/>
                <w:szCs w:val="16"/>
                <w:lang w:eastAsia="en-GB"/>
              </w:rPr>
              <w:t> </w:t>
            </w:r>
          </w:p>
        </w:tc>
        <w:tc>
          <w:tcPr>
            <w:tcW w:w="1116" w:type="dxa"/>
            <w:tcBorders>
              <w:top w:val="single" w:sz="4" w:space="0" w:color="auto"/>
              <w:left w:val="single" w:sz="4" w:space="0" w:color="auto"/>
              <w:right w:val="nil"/>
            </w:tcBorders>
            <w:shd w:val="clear" w:color="auto" w:fill="auto"/>
            <w:noWrap/>
            <w:vAlign w:val="bottom"/>
            <w:hideMark/>
          </w:tcPr>
          <w:p w14:paraId="54A3CB11" w14:textId="77777777" w:rsidR="004352F6" w:rsidRPr="0018300D" w:rsidRDefault="004352F6" w:rsidP="004352F6">
            <w:pPr>
              <w:spacing w:after="0"/>
              <w:jc w:val="center"/>
              <w:rPr>
                <w:rFonts w:ascii="Calibri" w:eastAsia="Times New Roman" w:hAnsi="Calibri" w:cs="Times New Roman"/>
                <w:b/>
                <w:bCs/>
                <w:i/>
                <w:iCs/>
                <w:caps/>
                <w:color w:val="000000"/>
                <w:sz w:val="20"/>
                <w:szCs w:val="20"/>
                <w:lang w:eastAsia="en-GB"/>
              </w:rPr>
            </w:pPr>
            <w:r w:rsidRPr="0018300D">
              <w:rPr>
                <w:rFonts w:ascii="Calibri" w:eastAsia="Times New Roman" w:hAnsi="Calibri" w:cs="Times New Roman"/>
                <w:b/>
                <w:bCs/>
                <w:i/>
                <w:iCs/>
                <w:caps/>
                <w:color w:val="000000"/>
                <w:sz w:val="20"/>
                <w:szCs w:val="20"/>
                <w:lang w:eastAsia="en-GB"/>
              </w:rPr>
              <w:t> </w:t>
            </w:r>
          </w:p>
        </w:tc>
      </w:tr>
      <w:tr w:rsidR="004352F6" w:rsidRPr="004352F6" w14:paraId="09A65F0D" w14:textId="77777777" w:rsidTr="0018300D">
        <w:trPr>
          <w:trHeight w:val="290"/>
        </w:trPr>
        <w:tc>
          <w:tcPr>
            <w:tcW w:w="3896" w:type="dxa"/>
            <w:tcBorders>
              <w:top w:val="nil"/>
              <w:left w:val="nil"/>
              <w:bottom w:val="nil"/>
            </w:tcBorders>
            <w:shd w:val="clear" w:color="000000" w:fill="FFFFFF"/>
            <w:noWrap/>
            <w:vAlign w:val="bottom"/>
            <w:hideMark/>
          </w:tcPr>
          <w:p w14:paraId="1222BB05" w14:textId="77777777" w:rsidR="004352F6" w:rsidRPr="004352F6" w:rsidRDefault="004352F6" w:rsidP="004352F6">
            <w:pPr>
              <w:spacing w:after="0"/>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12mths+ as % of JSA claims‡</w:t>
            </w:r>
          </w:p>
        </w:tc>
        <w:tc>
          <w:tcPr>
            <w:tcW w:w="2518" w:type="dxa"/>
            <w:tcBorders>
              <w:top w:val="nil"/>
              <w:left w:val="nil"/>
              <w:bottom w:val="nil"/>
              <w:right w:val="single" w:sz="4" w:space="0" w:color="auto"/>
            </w:tcBorders>
            <w:shd w:val="clear" w:color="000000" w:fill="FFFFFF"/>
            <w:noWrap/>
            <w:vAlign w:val="bottom"/>
            <w:hideMark/>
          </w:tcPr>
          <w:p w14:paraId="596D7506" w14:textId="77777777" w:rsidR="004352F6" w:rsidRPr="004352F6" w:rsidRDefault="004352F6" w:rsidP="004352F6">
            <w:pPr>
              <w:spacing w:after="0"/>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Dependency culture</w:t>
            </w:r>
          </w:p>
        </w:tc>
        <w:tc>
          <w:tcPr>
            <w:tcW w:w="770" w:type="dxa"/>
            <w:tcBorders>
              <w:top w:val="nil"/>
              <w:left w:val="single" w:sz="4" w:space="0" w:color="auto"/>
              <w:bottom w:val="nil"/>
              <w:right w:val="single" w:sz="4" w:space="0" w:color="auto"/>
            </w:tcBorders>
            <w:shd w:val="clear" w:color="000000" w:fill="FFFFFF"/>
            <w:noWrap/>
            <w:vAlign w:val="bottom"/>
            <w:hideMark/>
          </w:tcPr>
          <w:p w14:paraId="572F4896" w14:textId="77777777" w:rsidR="004352F6" w:rsidRPr="004352F6" w:rsidRDefault="004352F6" w:rsidP="004352F6">
            <w:pPr>
              <w:spacing w:after="0"/>
              <w:jc w:val="center"/>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0.29**</w:t>
            </w:r>
          </w:p>
        </w:tc>
        <w:tc>
          <w:tcPr>
            <w:tcW w:w="770" w:type="dxa"/>
            <w:tcBorders>
              <w:top w:val="nil"/>
              <w:left w:val="single" w:sz="4" w:space="0" w:color="auto"/>
              <w:bottom w:val="nil"/>
              <w:right w:val="single" w:sz="4" w:space="0" w:color="auto"/>
            </w:tcBorders>
            <w:shd w:val="clear" w:color="000000" w:fill="FFFFFF"/>
            <w:noWrap/>
            <w:vAlign w:val="bottom"/>
            <w:hideMark/>
          </w:tcPr>
          <w:p w14:paraId="4C00816D" w14:textId="77777777" w:rsidR="004352F6" w:rsidRPr="004352F6" w:rsidRDefault="004352F6" w:rsidP="004352F6">
            <w:pPr>
              <w:spacing w:after="0"/>
              <w:jc w:val="center"/>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0.23**</w:t>
            </w:r>
          </w:p>
        </w:tc>
        <w:tc>
          <w:tcPr>
            <w:tcW w:w="541" w:type="dxa"/>
            <w:tcBorders>
              <w:top w:val="nil"/>
              <w:left w:val="single" w:sz="4" w:space="0" w:color="auto"/>
              <w:bottom w:val="nil"/>
              <w:right w:val="single" w:sz="4" w:space="0" w:color="auto"/>
            </w:tcBorders>
            <w:shd w:val="clear" w:color="000000" w:fill="FFFFFF"/>
            <w:noWrap/>
            <w:vAlign w:val="bottom"/>
            <w:hideMark/>
          </w:tcPr>
          <w:p w14:paraId="4A7211C2" w14:textId="77777777" w:rsidR="004352F6" w:rsidRPr="004352F6" w:rsidRDefault="004352F6" w:rsidP="004352F6">
            <w:pPr>
              <w:spacing w:after="0"/>
              <w:jc w:val="center"/>
              <w:rPr>
                <w:rFonts w:ascii="Calibri" w:eastAsia="Times New Roman" w:hAnsi="Calibri" w:cs="Times New Roman"/>
                <w:i/>
                <w:iCs/>
                <w:color w:val="000000"/>
                <w:sz w:val="16"/>
                <w:szCs w:val="16"/>
                <w:lang w:eastAsia="en-GB"/>
              </w:rPr>
            </w:pPr>
            <w:r w:rsidRPr="004352F6">
              <w:rPr>
                <w:rFonts w:ascii="Calibri" w:eastAsia="Times New Roman" w:hAnsi="Calibri" w:cs="Times New Roman"/>
                <w:i/>
                <w:iCs/>
                <w:color w:val="000000"/>
                <w:sz w:val="16"/>
                <w:szCs w:val="16"/>
                <w:lang w:eastAsia="en-GB"/>
              </w:rPr>
              <w:t>1241</w:t>
            </w:r>
          </w:p>
        </w:tc>
        <w:tc>
          <w:tcPr>
            <w:tcW w:w="1116" w:type="dxa"/>
            <w:tcBorders>
              <w:top w:val="nil"/>
              <w:left w:val="single" w:sz="4" w:space="0" w:color="auto"/>
              <w:bottom w:val="nil"/>
              <w:right w:val="nil"/>
            </w:tcBorders>
            <w:shd w:val="clear" w:color="000000" w:fill="FFFFFF"/>
            <w:noWrap/>
            <w:vAlign w:val="bottom"/>
            <w:hideMark/>
          </w:tcPr>
          <w:p w14:paraId="15200D2E" w14:textId="77777777" w:rsidR="004352F6" w:rsidRPr="004352F6" w:rsidRDefault="004352F6" w:rsidP="004352F6">
            <w:pPr>
              <w:spacing w:after="0"/>
              <w:jc w:val="center"/>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-0.4%**</w:t>
            </w:r>
          </w:p>
        </w:tc>
      </w:tr>
    </w:tbl>
    <w:p w14:paraId="7FCD54D7" w14:textId="4B8E9F9A" w:rsidR="00C90402" w:rsidRDefault="00C90402" w:rsidP="00C90402">
      <w:pPr>
        <w:spacing w:before="240" w:after="0"/>
        <w:ind w:left="284" w:right="663"/>
        <w:rPr>
          <w:rFonts w:ascii="Calibri" w:eastAsia="Times New Roman" w:hAnsi="Calibri" w:cs="Times New Roman"/>
          <w:color w:val="000000"/>
          <w:sz w:val="18"/>
          <w:szCs w:val="20"/>
          <w:lang w:eastAsia="en-GB"/>
        </w:rPr>
      </w:pPr>
      <w:r>
        <w:rPr>
          <w:rFonts w:ascii="Calibri" w:eastAsia="Times New Roman" w:hAnsi="Calibri" w:cs="Times New Roman"/>
          <w:color w:val="000000"/>
          <w:sz w:val="18"/>
          <w:szCs w:val="20"/>
          <w:lang w:eastAsia="en-GB"/>
        </w:rPr>
        <w:t>Key: ** p&lt;0.01, * p&lt;0.05, + p&lt;0.10</w:t>
      </w:r>
    </w:p>
    <w:p w14:paraId="7AA9BE4A" w14:textId="636C288D" w:rsidR="00915016" w:rsidRPr="00A763A0" w:rsidRDefault="00A763A0" w:rsidP="00C90402">
      <w:pPr>
        <w:spacing w:after="40"/>
        <w:ind w:left="284" w:right="663"/>
        <w:rPr>
          <w:i/>
          <w:sz w:val="18"/>
        </w:rPr>
      </w:pPr>
      <w:r w:rsidRPr="00A763A0">
        <w:rPr>
          <w:rFonts w:ascii="Calibri" w:eastAsia="Times New Roman" w:hAnsi="Calibri" w:cs="Times New Roman"/>
          <w:color w:val="000000"/>
          <w:sz w:val="18"/>
          <w:szCs w:val="20"/>
          <w:lang w:eastAsia="en-GB"/>
        </w:rPr>
        <w:t>‡</w:t>
      </w:r>
      <w:r w:rsidR="00915016" w:rsidRPr="00A763A0">
        <w:rPr>
          <w:i/>
          <w:sz w:val="18"/>
        </w:rPr>
        <w:t xml:space="preserve"> Major issues around the 'true' figure given - see text</w:t>
      </w:r>
    </w:p>
    <w:p w14:paraId="5CF61CEF" w14:textId="7B4F0F3A" w:rsidR="00915016" w:rsidRPr="00A763A0" w:rsidRDefault="00915016" w:rsidP="00915016">
      <w:pPr>
        <w:spacing w:before="40" w:after="40"/>
        <w:ind w:left="284" w:right="662"/>
        <w:rPr>
          <w:i/>
          <w:sz w:val="18"/>
        </w:rPr>
      </w:pPr>
      <w:r w:rsidRPr="00A763A0">
        <w:rPr>
          <w:i/>
          <w:sz w:val="18"/>
        </w:rPr>
        <w:t xml:space="preserve"> (1) Minor issues about the 'true value' given - see </w:t>
      </w:r>
      <w:r w:rsidR="00A763A0">
        <w:rPr>
          <w:i/>
          <w:sz w:val="18"/>
        </w:rPr>
        <w:t>Web Appendices</w:t>
      </w:r>
    </w:p>
    <w:p w14:paraId="729F21BD" w14:textId="207AB823" w:rsidR="00DD44B9" w:rsidRPr="004352F6" w:rsidRDefault="00915016" w:rsidP="004352F6">
      <w:pPr>
        <w:spacing w:before="40" w:after="40"/>
        <w:ind w:left="284" w:right="662"/>
        <w:rPr>
          <w:i/>
          <w:sz w:val="18"/>
        </w:rPr>
      </w:pPr>
      <w:r w:rsidRPr="00A763A0">
        <w:rPr>
          <w:i/>
          <w:sz w:val="18"/>
        </w:rPr>
        <w:t xml:space="preserve">Adjusted </w:t>
      </w:r>
      <w:r w:rsidR="00A763A0" w:rsidRPr="00A763A0">
        <w:rPr>
          <w:i/>
          <w:sz w:val="18"/>
        </w:rPr>
        <w:t xml:space="preserve">models control </w:t>
      </w:r>
      <w:r w:rsidRPr="00A763A0">
        <w:rPr>
          <w:i/>
          <w:sz w:val="18"/>
        </w:rPr>
        <w:t>for sex, age</w:t>
      </w:r>
      <w:r w:rsidR="00A763A0">
        <w:rPr>
          <w:i/>
          <w:sz w:val="18"/>
        </w:rPr>
        <w:t>, age</w:t>
      </w:r>
      <w:r w:rsidR="00A763A0">
        <w:rPr>
          <w:i/>
          <w:sz w:val="18"/>
          <w:vertAlign w:val="superscript"/>
        </w:rPr>
        <w:t>2</w:t>
      </w:r>
      <w:r w:rsidRPr="00A763A0">
        <w:rPr>
          <w:i/>
          <w:sz w:val="18"/>
        </w:rPr>
        <w:t>, region</w:t>
      </w:r>
      <w:r w:rsidR="00A763A0" w:rsidRPr="00A763A0">
        <w:rPr>
          <w:i/>
          <w:sz w:val="18"/>
        </w:rPr>
        <w:t xml:space="preserve">, education, economic activity, and </w:t>
      </w:r>
      <w:r w:rsidR="00A763A0">
        <w:rPr>
          <w:i/>
          <w:sz w:val="18"/>
        </w:rPr>
        <w:t xml:space="preserve">political </w:t>
      </w:r>
      <w:r w:rsidR="00A763A0" w:rsidRPr="00A763A0">
        <w:rPr>
          <w:i/>
          <w:sz w:val="18"/>
        </w:rPr>
        <w:t>affiliation</w:t>
      </w:r>
    </w:p>
    <w:p w14:paraId="58495EF4" w14:textId="77777777" w:rsidR="0018300D" w:rsidRDefault="0018300D" w:rsidP="00DD44B9">
      <w:pPr>
        <w:pStyle w:val="Caption"/>
        <w:keepNext/>
        <w:sectPr w:rsidR="0018300D" w:rsidSect="004352F6">
          <w:pgSz w:w="16838" w:h="11906" w:orient="landscape"/>
          <w:pgMar w:top="1440" w:right="1440" w:bottom="1440" w:left="1440" w:header="708" w:footer="708" w:gutter="0"/>
          <w:cols w:space="708"/>
          <w:docGrid w:linePitch="360"/>
        </w:sectPr>
      </w:pPr>
    </w:p>
    <w:p w14:paraId="5DDE51E2" w14:textId="610A0407" w:rsidR="00DD44B9" w:rsidRDefault="00DD44B9" w:rsidP="00DD44B9">
      <w:pPr>
        <w:pStyle w:val="Caption"/>
        <w:keepNext/>
      </w:pPr>
      <w:r>
        <w:lastRenderedPageBreak/>
        <w:t xml:space="preserve">Table </w:t>
      </w:r>
      <w:r w:rsidR="00CD1209">
        <w:t>2</w:t>
      </w:r>
      <w:r>
        <w:t>: Perceived deservingness if benefit beliefs were accurate (categorical variables)</w:t>
      </w:r>
    </w:p>
    <w:tbl>
      <w:tblPr>
        <w:tblW w:w="8620" w:type="dxa"/>
        <w:tblInd w:w="108" w:type="dxa"/>
        <w:tblLook w:val="04A0" w:firstRow="1" w:lastRow="0" w:firstColumn="1" w:lastColumn="0" w:noHBand="0" w:noVBand="1"/>
      </w:tblPr>
      <w:tblGrid>
        <w:gridCol w:w="4348"/>
        <w:gridCol w:w="917"/>
        <w:gridCol w:w="1034"/>
        <w:gridCol w:w="1178"/>
        <w:gridCol w:w="1178"/>
      </w:tblGrid>
      <w:tr w:rsidR="00DD50D5" w:rsidRPr="00DD50D5" w14:paraId="18C6B7CB" w14:textId="77777777" w:rsidTr="00DD50D5">
        <w:trPr>
          <w:trHeight w:val="870"/>
        </w:trPr>
        <w:tc>
          <w:tcPr>
            <w:tcW w:w="4348" w:type="dxa"/>
            <w:tcBorders>
              <w:top w:val="nil"/>
              <w:left w:val="nil"/>
              <w:bottom w:val="single" w:sz="4" w:space="0" w:color="auto"/>
              <w:right w:val="single" w:sz="4" w:space="0" w:color="auto"/>
            </w:tcBorders>
            <w:shd w:val="clear" w:color="auto" w:fill="auto"/>
            <w:noWrap/>
            <w:vAlign w:val="bottom"/>
            <w:hideMark/>
          </w:tcPr>
          <w:p w14:paraId="06A35C6E" w14:textId="77777777" w:rsidR="00DD50D5" w:rsidRPr="00DD50D5" w:rsidRDefault="00DD50D5" w:rsidP="00DD50D5">
            <w:pPr>
              <w:spacing w:after="0"/>
              <w:jc w:val="center"/>
              <w:rPr>
                <w:rFonts w:ascii="Calibri" w:eastAsia="Times New Roman" w:hAnsi="Calibri" w:cs="Times New Roman"/>
                <w:b/>
                <w:bCs/>
                <w:color w:val="000000"/>
                <w:szCs w:val="22"/>
                <w:lang w:eastAsia="en-GB"/>
              </w:rPr>
            </w:pPr>
            <w:r w:rsidRPr="00DD50D5">
              <w:rPr>
                <w:rFonts w:ascii="Calibri" w:eastAsia="Times New Roman" w:hAnsi="Calibri" w:cs="Times New Roman"/>
                <w:b/>
                <w:bCs/>
                <w:color w:val="000000"/>
                <w:szCs w:val="22"/>
                <w:lang w:eastAsia="en-GB"/>
              </w:rPr>
              <w:t> </w:t>
            </w:r>
          </w:p>
        </w:tc>
        <w:tc>
          <w:tcPr>
            <w:tcW w:w="917" w:type="dxa"/>
            <w:tcBorders>
              <w:top w:val="nil"/>
              <w:left w:val="nil"/>
              <w:bottom w:val="single" w:sz="4" w:space="0" w:color="auto"/>
              <w:right w:val="nil"/>
            </w:tcBorders>
            <w:shd w:val="clear" w:color="auto" w:fill="auto"/>
            <w:vAlign w:val="bottom"/>
            <w:hideMark/>
          </w:tcPr>
          <w:p w14:paraId="441DAC38" w14:textId="77777777" w:rsidR="00DD50D5" w:rsidRPr="00DD50D5" w:rsidRDefault="00DD50D5" w:rsidP="00DD50D5">
            <w:pPr>
              <w:spacing w:after="0"/>
              <w:jc w:val="center"/>
              <w:rPr>
                <w:rFonts w:ascii="Calibri" w:eastAsia="Times New Roman" w:hAnsi="Calibri" w:cs="Times New Roman"/>
                <w:b/>
                <w:bCs/>
                <w:color w:val="000000"/>
                <w:szCs w:val="22"/>
                <w:lang w:eastAsia="en-GB"/>
              </w:rPr>
            </w:pPr>
            <w:r w:rsidRPr="00DD50D5">
              <w:rPr>
                <w:rFonts w:ascii="Calibri" w:eastAsia="Times New Roman" w:hAnsi="Calibri" w:cs="Times New Roman"/>
                <w:b/>
                <w:bCs/>
                <w:color w:val="000000"/>
                <w:szCs w:val="22"/>
                <w:lang w:eastAsia="en-GB"/>
              </w:rPr>
              <w:t>If correct</w:t>
            </w:r>
          </w:p>
        </w:tc>
        <w:tc>
          <w:tcPr>
            <w:tcW w:w="999" w:type="dxa"/>
            <w:tcBorders>
              <w:top w:val="nil"/>
              <w:left w:val="nil"/>
              <w:bottom w:val="single" w:sz="4" w:space="0" w:color="auto"/>
              <w:right w:val="nil"/>
            </w:tcBorders>
            <w:shd w:val="clear" w:color="auto" w:fill="auto"/>
            <w:vAlign w:val="bottom"/>
            <w:hideMark/>
          </w:tcPr>
          <w:p w14:paraId="4164CC64" w14:textId="77777777" w:rsidR="00DD50D5" w:rsidRPr="00DD50D5" w:rsidRDefault="00DD50D5" w:rsidP="00DD50D5">
            <w:pPr>
              <w:spacing w:after="0"/>
              <w:jc w:val="center"/>
              <w:rPr>
                <w:rFonts w:ascii="Calibri" w:eastAsia="Times New Roman" w:hAnsi="Calibri" w:cs="Times New Roman"/>
                <w:b/>
                <w:bCs/>
                <w:color w:val="000000"/>
                <w:szCs w:val="22"/>
                <w:lang w:eastAsia="en-GB"/>
              </w:rPr>
            </w:pPr>
            <w:r w:rsidRPr="00DD50D5">
              <w:rPr>
                <w:rFonts w:ascii="Calibri" w:eastAsia="Times New Roman" w:hAnsi="Calibri" w:cs="Times New Roman"/>
                <w:b/>
                <w:bCs/>
                <w:color w:val="000000"/>
                <w:szCs w:val="22"/>
                <w:lang w:eastAsia="en-GB"/>
              </w:rPr>
              <w:t>If incorrect</w:t>
            </w:r>
          </w:p>
        </w:tc>
        <w:tc>
          <w:tcPr>
            <w:tcW w:w="1178" w:type="dxa"/>
            <w:tcBorders>
              <w:top w:val="nil"/>
              <w:left w:val="nil"/>
              <w:bottom w:val="single" w:sz="4" w:space="0" w:color="auto"/>
              <w:right w:val="single" w:sz="4" w:space="0" w:color="auto"/>
            </w:tcBorders>
            <w:shd w:val="clear" w:color="auto" w:fill="auto"/>
            <w:vAlign w:val="bottom"/>
            <w:hideMark/>
          </w:tcPr>
          <w:p w14:paraId="5301EF52" w14:textId="77777777" w:rsidR="00DD50D5" w:rsidRPr="00DD50D5" w:rsidRDefault="00DD50D5" w:rsidP="00DD50D5">
            <w:pPr>
              <w:spacing w:after="0"/>
              <w:jc w:val="center"/>
              <w:rPr>
                <w:rFonts w:ascii="Calibri" w:eastAsia="Times New Roman" w:hAnsi="Calibri" w:cs="Times New Roman"/>
                <w:b/>
                <w:bCs/>
                <w:i/>
                <w:iCs/>
                <w:color w:val="000000"/>
                <w:szCs w:val="22"/>
                <w:lang w:eastAsia="en-GB"/>
              </w:rPr>
            </w:pPr>
            <w:r w:rsidRPr="00DD50D5">
              <w:rPr>
                <w:rFonts w:ascii="Calibri" w:eastAsia="Times New Roman" w:hAnsi="Calibri" w:cs="Times New Roman"/>
                <w:b/>
                <w:bCs/>
                <w:i/>
                <w:iCs/>
                <w:color w:val="000000"/>
                <w:szCs w:val="22"/>
                <w:lang w:eastAsia="en-GB"/>
              </w:rPr>
              <w:t xml:space="preserve">Diff </w:t>
            </w:r>
            <w:r w:rsidRPr="00DD50D5">
              <w:rPr>
                <w:rFonts w:ascii="Calibri" w:eastAsia="Times New Roman" w:hAnsi="Calibri" w:cs="Times New Roman"/>
                <w:b/>
                <w:bCs/>
                <w:i/>
                <w:iCs/>
                <w:color w:val="000000"/>
                <w:szCs w:val="22"/>
                <w:lang w:eastAsia="en-GB"/>
              </w:rPr>
              <w:br/>
              <w:t>(sig)</w:t>
            </w:r>
          </w:p>
        </w:tc>
        <w:tc>
          <w:tcPr>
            <w:tcW w:w="1178" w:type="dxa"/>
            <w:tcBorders>
              <w:top w:val="nil"/>
              <w:left w:val="nil"/>
              <w:bottom w:val="single" w:sz="4" w:space="0" w:color="auto"/>
              <w:right w:val="nil"/>
            </w:tcBorders>
            <w:shd w:val="clear" w:color="auto" w:fill="auto"/>
            <w:vAlign w:val="bottom"/>
            <w:hideMark/>
          </w:tcPr>
          <w:p w14:paraId="0C46F236" w14:textId="3487109B" w:rsidR="00DD50D5" w:rsidRPr="00DD50D5" w:rsidRDefault="00DD50D5" w:rsidP="00DD50D5">
            <w:pPr>
              <w:spacing w:after="0"/>
              <w:jc w:val="center"/>
              <w:rPr>
                <w:rFonts w:ascii="Calibri" w:eastAsia="Times New Roman" w:hAnsi="Calibri" w:cs="Times New Roman"/>
                <w:b/>
                <w:bCs/>
                <w:i/>
                <w:iCs/>
                <w:color w:val="000000"/>
                <w:szCs w:val="22"/>
                <w:lang w:eastAsia="en-GB"/>
              </w:rPr>
            </w:pPr>
            <w:r w:rsidRPr="00DD50D5">
              <w:rPr>
                <w:rFonts w:ascii="Calibri" w:eastAsia="Times New Roman" w:hAnsi="Calibri" w:cs="Times New Roman"/>
                <w:b/>
                <w:bCs/>
                <w:i/>
                <w:iCs/>
                <w:color w:val="000000"/>
                <w:szCs w:val="22"/>
                <w:lang w:eastAsia="en-GB"/>
              </w:rPr>
              <w:t xml:space="preserve">Adjusted </w:t>
            </w:r>
            <w:r w:rsidRPr="00DD50D5">
              <w:rPr>
                <w:rFonts w:ascii="Calibri" w:eastAsia="Times New Roman" w:hAnsi="Calibri" w:cs="Times New Roman"/>
                <w:b/>
                <w:bCs/>
                <w:i/>
                <w:iCs/>
                <w:color w:val="000000"/>
                <w:szCs w:val="22"/>
                <w:lang w:eastAsia="en-GB"/>
              </w:rPr>
              <w:br/>
              <w:t>diff</w:t>
            </w:r>
            <w:r>
              <w:rPr>
                <w:rFonts w:ascii="Calibri" w:eastAsia="Times New Roman" w:hAnsi="Calibri" w:cs="Times New Roman"/>
                <w:b/>
                <w:bCs/>
                <w:i/>
                <w:iCs/>
                <w:color w:val="000000"/>
                <w:szCs w:val="22"/>
                <w:lang w:eastAsia="en-GB"/>
              </w:rPr>
              <w:t xml:space="preserve"> </w:t>
            </w:r>
            <w:r>
              <w:rPr>
                <w:rFonts w:ascii="Calibri" w:eastAsia="Times New Roman" w:hAnsi="Calibri" w:cs="Times New Roman"/>
                <w:b/>
                <w:bCs/>
                <w:i/>
                <w:iCs/>
                <w:color w:val="000000"/>
                <w:szCs w:val="22"/>
                <w:vertAlign w:val="superscript"/>
                <w:lang w:eastAsia="en-GB"/>
              </w:rPr>
              <w:t>3</w:t>
            </w:r>
            <w:r w:rsidRPr="00DD50D5">
              <w:rPr>
                <w:rFonts w:ascii="Calibri" w:eastAsia="Times New Roman" w:hAnsi="Calibri" w:cs="Times New Roman"/>
                <w:b/>
                <w:bCs/>
                <w:i/>
                <w:iCs/>
                <w:color w:val="000000"/>
                <w:szCs w:val="22"/>
                <w:lang w:eastAsia="en-GB"/>
              </w:rPr>
              <w:t xml:space="preserve"> </w:t>
            </w:r>
            <w:r w:rsidRPr="00DD50D5">
              <w:rPr>
                <w:rFonts w:ascii="Calibri" w:eastAsia="Times New Roman" w:hAnsi="Calibri" w:cs="Times New Roman"/>
                <w:b/>
                <w:bCs/>
                <w:i/>
                <w:iCs/>
                <w:color w:val="000000"/>
                <w:szCs w:val="22"/>
                <w:lang w:eastAsia="en-GB"/>
              </w:rPr>
              <w:br/>
              <w:t>(sig)</w:t>
            </w:r>
          </w:p>
        </w:tc>
      </w:tr>
      <w:tr w:rsidR="00DD50D5" w:rsidRPr="00DD50D5" w14:paraId="0EC13D27" w14:textId="77777777" w:rsidTr="00DD50D5">
        <w:trPr>
          <w:trHeight w:val="290"/>
        </w:trPr>
        <w:tc>
          <w:tcPr>
            <w:tcW w:w="4348" w:type="dxa"/>
            <w:tcBorders>
              <w:top w:val="nil"/>
              <w:left w:val="nil"/>
              <w:bottom w:val="nil"/>
              <w:right w:val="single" w:sz="4" w:space="0" w:color="auto"/>
            </w:tcBorders>
            <w:shd w:val="clear" w:color="000000" w:fill="FFFFFF"/>
            <w:noWrap/>
            <w:vAlign w:val="bottom"/>
            <w:hideMark/>
          </w:tcPr>
          <w:p w14:paraId="1A85A6BD" w14:textId="77777777" w:rsidR="00DD50D5" w:rsidRPr="00DD50D5" w:rsidRDefault="00DD50D5" w:rsidP="00DD50D5">
            <w:pPr>
              <w:spacing w:after="0"/>
              <w:rPr>
                <w:rFonts w:ascii="Calibri" w:eastAsia="Times New Roman" w:hAnsi="Calibri" w:cs="Times New Roman"/>
                <w:b/>
                <w:bCs/>
                <w:i/>
                <w:iCs/>
                <w:color w:val="000000"/>
                <w:szCs w:val="22"/>
                <w:lang w:eastAsia="en-GB"/>
              </w:rPr>
            </w:pPr>
            <w:r w:rsidRPr="00DD50D5">
              <w:rPr>
                <w:rFonts w:ascii="Calibri" w:eastAsia="Times New Roman" w:hAnsi="Calibri" w:cs="Times New Roman"/>
                <w:b/>
                <w:bCs/>
                <w:i/>
                <w:iCs/>
                <w:color w:val="000000"/>
                <w:szCs w:val="22"/>
                <w:lang w:eastAsia="en-GB"/>
              </w:rPr>
              <w:t>Many don't deserve any help</w:t>
            </w:r>
          </w:p>
        </w:tc>
        <w:tc>
          <w:tcPr>
            <w:tcW w:w="917" w:type="dxa"/>
            <w:tcBorders>
              <w:top w:val="nil"/>
              <w:left w:val="nil"/>
              <w:bottom w:val="nil"/>
              <w:right w:val="nil"/>
            </w:tcBorders>
            <w:shd w:val="clear" w:color="000000" w:fill="FFFFFF"/>
            <w:vAlign w:val="bottom"/>
            <w:hideMark/>
          </w:tcPr>
          <w:p w14:paraId="145A58C9" w14:textId="77777777" w:rsidR="00DD50D5" w:rsidRPr="00DD50D5" w:rsidRDefault="00DD50D5" w:rsidP="00DD50D5">
            <w:pPr>
              <w:spacing w:after="0"/>
              <w:rPr>
                <w:rFonts w:ascii="Calibri" w:eastAsia="Times New Roman" w:hAnsi="Calibri" w:cs="Times New Roman"/>
                <w:b/>
                <w:bCs/>
                <w:i/>
                <w:iCs/>
                <w:color w:val="000000"/>
                <w:szCs w:val="22"/>
                <w:lang w:eastAsia="en-GB"/>
              </w:rPr>
            </w:pPr>
            <w:r w:rsidRPr="00DD50D5">
              <w:rPr>
                <w:rFonts w:ascii="Calibri" w:eastAsia="Times New Roman" w:hAnsi="Calibri" w:cs="Times New Roman"/>
                <w:b/>
                <w:bCs/>
                <w:i/>
                <w:iCs/>
                <w:color w:val="000000"/>
                <w:szCs w:val="22"/>
                <w:lang w:eastAsia="en-GB"/>
              </w:rPr>
              <w:t> </w:t>
            </w:r>
          </w:p>
        </w:tc>
        <w:tc>
          <w:tcPr>
            <w:tcW w:w="999" w:type="dxa"/>
            <w:tcBorders>
              <w:top w:val="nil"/>
              <w:left w:val="nil"/>
              <w:bottom w:val="nil"/>
              <w:right w:val="nil"/>
            </w:tcBorders>
            <w:shd w:val="clear" w:color="000000" w:fill="FFFFFF"/>
            <w:vAlign w:val="bottom"/>
            <w:hideMark/>
          </w:tcPr>
          <w:p w14:paraId="690CCC5E" w14:textId="77777777" w:rsidR="00DD50D5" w:rsidRPr="00DD50D5" w:rsidRDefault="00DD50D5" w:rsidP="00DD50D5">
            <w:pPr>
              <w:spacing w:after="0"/>
              <w:rPr>
                <w:rFonts w:ascii="Calibri" w:eastAsia="Times New Roman" w:hAnsi="Calibri" w:cs="Times New Roman"/>
                <w:b/>
                <w:bCs/>
                <w:i/>
                <w:iCs/>
                <w:color w:val="000000"/>
                <w:szCs w:val="22"/>
                <w:lang w:eastAsia="en-GB"/>
              </w:rPr>
            </w:pPr>
            <w:r w:rsidRPr="00DD50D5">
              <w:rPr>
                <w:rFonts w:ascii="Calibri" w:eastAsia="Times New Roman" w:hAnsi="Calibri" w:cs="Times New Roman"/>
                <w:b/>
                <w:bCs/>
                <w:i/>
                <w:iCs/>
                <w:color w:val="000000"/>
                <w:szCs w:val="22"/>
                <w:lang w:eastAsia="en-GB"/>
              </w:rPr>
              <w:t> </w:t>
            </w:r>
          </w:p>
        </w:tc>
        <w:tc>
          <w:tcPr>
            <w:tcW w:w="1178" w:type="dxa"/>
            <w:tcBorders>
              <w:top w:val="nil"/>
              <w:left w:val="nil"/>
              <w:bottom w:val="nil"/>
              <w:right w:val="single" w:sz="4" w:space="0" w:color="auto"/>
            </w:tcBorders>
            <w:shd w:val="clear" w:color="000000" w:fill="FFFFFF"/>
            <w:vAlign w:val="bottom"/>
            <w:hideMark/>
          </w:tcPr>
          <w:p w14:paraId="2B091894" w14:textId="77777777" w:rsidR="00DD50D5" w:rsidRPr="00DD50D5" w:rsidRDefault="00DD50D5" w:rsidP="00DD50D5">
            <w:pPr>
              <w:spacing w:after="0"/>
              <w:jc w:val="center"/>
              <w:rPr>
                <w:rFonts w:ascii="Calibri" w:eastAsia="Times New Roman" w:hAnsi="Calibri" w:cs="Times New Roman"/>
                <w:b/>
                <w:bCs/>
                <w:i/>
                <w:iCs/>
                <w:color w:val="000000"/>
                <w:szCs w:val="22"/>
                <w:lang w:eastAsia="en-GB"/>
              </w:rPr>
            </w:pPr>
            <w:r w:rsidRPr="00DD50D5">
              <w:rPr>
                <w:rFonts w:ascii="Calibri" w:eastAsia="Times New Roman" w:hAnsi="Calibri" w:cs="Times New Roman"/>
                <w:b/>
                <w:bCs/>
                <w:i/>
                <w:iCs/>
                <w:color w:val="000000"/>
                <w:szCs w:val="22"/>
                <w:lang w:eastAsia="en-GB"/>
              </w:rPr>
              <w:t> </w:t>
            </w:r>
          </w:p>
        </w:tc>
        <w:tc>
          <w:tcPr>
            <w:tcW w:w="1178" w:type="dxa"/>
            <w:tcBorders>
              <w:top w:val="nil"/>
              <w:left w:val="nil"/>
              <w:bottom w:val="nil"/>
              <w:right w:val="nil"/>
            </w:tcBorders>
            <w:shd w:val="clear" w:color="000000" w:fill="FFFFFF"/>
            <w:vAlign w:val="bottom"/>
            <w:hideMark/>
          </w:tcPr>
          <w:p w14:paraId="1700A4DC" w14:textId="77777777" w:rsidR="00DD50D5" w:rsidRPr="00DD50D5" w:rsidRDefault="00DD50D5" w:rsidP="00DD50D5">
            <w:pPr>
              <w:spacing w:after="0"/>
              <w:jc w:val="center"/>
              <w:rPr>
                <w:rFonts w:ascii="Calibri" w:eastAsia="Times New Roman" w:hAnsi="Calibri" w:cs="Times New Roman"/>
                <w:b/>
                <w:bCs/>
                <w:i/>
                <w:iCs/>
                <w:color w:val="000000"/>
                <w:szCs w:val="22"/>
                <w:lang w:eastAsia="en-GB"/>
              </w:rPr>
            </w:pPr>
            <w:r w:rsidRPr="00DD50D5">
              <w:rPr>
                <w:rFonts w:ascii="Calibri" w:eastAsia="Times New Roman" w:hAnsi="Calibri" w:cs="Times New Roman"/>
                <w:b/>
                <w:bCs/>
                <w:i/>
                <w:iCs/>
                <w:color w:val="000000"/>
                <w:szCs w:val="22"/>
                <w:lang w:eastAsia="en-GB"/>
              </w:rPr>
              <w:t> </w:t>
            </w:r>
          </w:p>
        </w:tc>
      </w:tr>
      <w:tr w:rsidR="00DD50D5" w:rsidRPr="00DD50D5" w14:paraId="6BC49492" w14:textId="77777777" w:rsidTr="00DD50D5">
        <w:trPr>
          <w:trHeight w:val="290"/>
        </w:trPr>
        <w:tc>
          <w:tcPr>
            <w:tcW w:w="4348" w:type="dxa"/>
            <w:tcBorders>
              <w:top w:val="nil"/>
              <w:left w:val="nil"/>
              <w:bottom w:val="nil"/>
              <w:right w:val="single" w:sz="4" w:space="0" w:color="auto"/>
            </w:tcBorders>
            <w:shd w:val="clear" w:color="000000" w:fill="FFFFFF"/>
            <w:vAlign w:val="center"/>
            <w:hideMark/>
          </w:tcPr>
          <w:p w14:paraId="2653C19C" w14:textId="77777777" w:rsidR="00DD50D5" w:rsidRPr="00DD50D5" w:rsidRDefault="00DD50D5" w:rsidP="00DD50D5">
            <w:pPr>
              <w:spacing w:after="0"/>
              <w:rPr>
                <w:rFonts w:ascii="Calibri" w:eastAsia="Times New Roman" w:hAnsi="Calibri" w:cs="Times New Roman"/>
                <w:color w:val="000000"/>
                <w:szCs w:val="22"/>
                <w:lang w:eastAsia="en-GB"/>
              </w:rPr>
            </w:pPr>
            <w:r w:rsidRPr="00DD50D5">
              <w:rPr>
                <w:rFonts w:ascii="Calibri" w:eastAsia="Times New Roman" w:hAnsi="Calibri" w:cs="Times New Roman"/>
                <w:color w:val="000000"/>
                <w:szCs w:val="22"/>
                <w:lang w:eastAsia="en-GB"/>
              </w:rPr>
              <w:t>Largest area of social security spending</w:t>
            </w:r>
          </w:p>
        </w:tc>
        <w:tc>
          <w:tcPr>
            <w:tcW w:w="917" w:type="dxa"/>
            <w:tcBorders>
              <w:top w:val="nil"/>
              <w:left w:val="nil"/>
              <w:bottom w:val="nil"/>
              <w:right w:val="nil"/>
            </w:tcBorders>
            <w:shd w:val="clear" w:color="000000" w:fill="FFFFFF"/>
            <w:noWrap/>
            <w:vAlign w:val="center"/>
            <w:hideMark/>
          </w:tcPr>
          <w:p w14:paraId="7637393D" w14:textId="77777777" w:rsidR="00DD50D5" w:rsidRPr="00DD50D5" w:rsidRDefault="00DD50D5" w:rsidP="00DD50D5">
            <w:pPr>
              <w:spacing w:after="0"/>
              <w:rPr>
                <w:rFonts w:ascii="Calibri" w:eastAsia="Times New Roman" w:hAnsi="Calibri" w:cs="Times New Roman"/>
                <w:color w:val="000000"/>
                <w:szCs w:val="22"/>
                <w:lang w:eastAsia="en-GB"/>
              </w:rPr>
            </w:pPr>
            <w:r w:rsidRPr="00DD50D5">
              <w:rPr>
                <w:rFonts w:ascii="Calibri" w:eastAsia="Times New Roman" w:hAnsi="Calibri" w:cs="Times New Roman"/>
                <w:color w:val="000000"/>
                <w:szCs w:val="22"/>
                <w:lang w:eastAsia="en-GB"/>
              </w:rPr>
              <w:t>25.6%</w:t>
            </w:r>
          </w:p>
        </w:tc>
        <w:tc>
          <w:tcPr>
            <w:tcW w:w="999" w:type="dxa"/>
            <w:tcBorders>
              <w:top w:val="nil"/>
              <w:left w:val="nil"/>
              <w:bottom w:val="nil"/>
              <w:right w:val="nil"/>
            </w:tcBorders>
            <w:shd w:val="clear" w:color="000000" w:fill="FFFFFF"/>
            <w:noWrap/>
            <w:vAlign w:val="center"/>
            <w:hideMark/>
          </w:tcPr>
          <w:p w14:paraId="3F9BC282" w14:textId="77777777" w:rsidR="00DD50D5" w:rsidRPr="00DD50D5" w:rsidRDefault="00DD50D5" w:rsidP="00DD50D5">
            <w:pPr>
              <w:spacing w:after="0"/>
              <w:rPr>
                <w:rFonts w:ascii="Calibri" w:eastAsia="Times New Roman" w:hAnsi="Calibri" w:cs="Times New Roman"/>
                <w:color w:val="000000"/>
                <w:szCs w:val="22"/>
                <w:lang w:eastAsia="en-GB"/>
              </w:rPr>
            </w:pPr>
            <w:r w:rsidRPr="00DD50D5">
              <w:rPr>
                <w:rFonts w:ascii="Calibri" w:eastAsia="Times New Roman" w:hAnsi="Calibri" w:cs="Times New Roman"/>
                <w:color w:val="000000"/>
                <w:szCs w:val="22"/>
                <w:lang w:eastAsia="en-GB"/>
              </w:rPr>
              <w:t>36.4%</w:t>
            </w:r>
          </w:p>
        </w:tc>
        <w:tc>
          <w:tcPr>
            <w:tcW w:w="1178" w:type="dxa"/>
            <w:tcBorders>
              <w:top w:val="nil"/>
              <w:left w:val="nil"/>
              <w:bottom w:val="nil"/>
              <w:right w:val="single" w:sz="4" w:space="0" w:color="auto"/>
            </w:tcBorders>
            <w:shd w:val="clear" w:color="000000" w:fill="FFFFFF"/>
            <w:noWrap/>
            <w:vAlign w:val="center"/>
            <w:hideMark/>
          </w:tcPr>
          <w:p w14:paraId="5581DDE7" w14:textId="77777777" w:rsidR="00DD50D5" w:rsidRPr="00DD50D5" w:rsidRDefault="00DD50D5" w:rsidP="00DD50D5">
            <w:pPr>
              <w:spacing w:after="0"/>
              <w:rPr>
                <w:rFonts w:ascii="Calibri" w:eastAsia="Times New Roman" w:hAnsi="Calibri" w:cs="Times New Roman"/>
                <w:i/>
                <w:iCs/>
                <w:color w:val="000000"/>
                <w:szCs w:val="22"/>
                <w:lang w:eastAsia="en-GB"/>
              </w:rPr>
            </w:pPr>
            <w:r w:rsidRPr="00DD50D5">
              <w:rPr>
                <w:rFonts w:ascii="Calibri" w:eastAsia="Times New Roman" w:hAnsi="Calibri" w:cs="Times New Roman"/>
                <w:i/>
                <w:iCs/>
                <w:color w:val="000000"/>
                <w:szCs w:val="22"/>
                <w:lang w:eastAsia="en-GB"/>
              </w:rPr>
              <w:t>-10.8% **</w:t>
            </w:r>
          </w:p>
        </w:tc>
        <w:tc>
          <w:tcPr>
            <w:tcW w:w="1178" w:type="dxa"/>
            <w:tcBorders>
              <w:top w:val="nil"/>
              <w:left w:val="nil"/>
              <w:bottom w:val="nil"/>
              <w:right w:val="nil"/>
            </w:tcBorders>
            <w:shd w:val="clear" w:color="000000" w:fill="FFFFFF"/>
            <w:noWrap/>
            <w:vAlign w:val="center"/>
            <w:hideMark/>
          </w:tcPr>
          <w:p w14:paraId="722AB73D" w14:textId="77777777" w:rsidR="00DD50D5" w:rsidRPr="00DD50D5" w:rsidRDefault="00DD50D5" w:rsidP="00DD50D5">
            <w:pPr>
              <w:spacing w:after="0"/>
              <w:rPr>
                <w:rFonts w:ascii="Calibri" w:eastAsia="Times New Roman" w:hAnsi="Calibri" w:cs="Times New Roman"/>
                <w:i/>
                <w:iCs/>
                <w:color w:val="000000"/>
                <w:szCs w:val="22"/>
                <w:lang w:eastAsia="en-GB"/>
              </w:rPr>
            </w:pPr>
            <w:r w:rsidRPr="00DD50D5">
              <w:rPr>
                <w:rFonts w:ascii="Calibri" w:eastAsia="Times New Roman" w:hAnsi="Calibri" w:cs="Times New Roman"/>
                <w:i/>
                <w:iCs/>
                <w:color w:val="000000"/>
                <w:szCs w:val="22"/>
                <w:lang w:eastAsia="en-GB"/>
              </w:rPr>
              <w:t>-9.6% **</w:t>
            </w:r>
          </w:p>
        </w:tc>
      </w:tr>
      <w:tr w:rsidR="00DD50D5" w:rsidRPr="00DD50D5" w14:paraId="717A7C90" w14:textId="77777777" w:rsidTr="00DD50D5">
        <w:trPr>
          <w:trHeight w:val="290"/>
        </w:trPr>
        <w:tc>
          <w:tcPr>
            <w:tcW w:w="4348" w:type="dxa"/>
            <w:tcBorders>
              <w:top w:val="nil"/>
              <w:left w:val="nil"/>
              <w:bottom w:val="nil"/>
              <w:right w:val="single" w:sz="4" w:space="0" w:color="auto"/>
            </w:tcBorders>
            <w:shd w:val="clear" w:color="000000" w:fill="FFFFFF"/>
            <w:vAlign w:val="center"/>
            <w:hideMark/>
          </w:tcPr>
          <w:p w14:paraId="6F849727" w14:textId="77777777" w:rsidR="00DD50D5" w:rsidRPr="00DD50D5" w:rsidRDefault="00DD50D5" w:rsidP="00DD50D5">
            <w:pPr>
              <w:spacing w:after="0"/>
              <w:rPr>
                <w:rFonts w:ascii="Calibri" w:eastAsia="Times New Roman" w:hAnsi="Calibri" w:cs="Times New Roman"/>
                <w:color w:val="000000"/>
                <w:szCs w:val="22"/>
                <w:lang w:eastAsia="en-GB"/>
              </w:rPr>
            </w:pPr>
            <w:r w:rsidRPr="00DD50D5">
              <w:rPr>
                <w:rFonts w:ascii="Calibri" w:eastAsia="Times New Roman" w:hAnsi="Calibri" w:cs="Times New Roman"/>
                <w:color w:val="000000"/>
                <w:szCs w:val="22"/>
                <w:lang w:eastAsia="en-GB"/>
              </w:rPr>
              <w:t>Smallest area of social security spending</w:t>
            </w:r>
          </w:p>
        </w:tc>
        <w:tc>
          <w:tcPr>
            <w:tcW w:w="917" w:type="dxa"/>
            <w:tcBorders>
              <w:top w:val="nil"/>
              <w:left w:val="nil"/>
              <w:bottom w:val="nil"/>
              <w:right w:val="nil"/>
            </w:tcBorders>
            <w:shd w:val="clear" w:color="000000" w:fill="FFFFFF"/>
            <w:noWrap/>
            <w:vAlign w:val="center"/>
            <w:hideMark/>
          </w:tcPr>
          <w:p w14:paraId="4CA7A595" w14:textId="77777777" w:rsidR="00DD50D5" w:rsidRPr="00DD50D5" w:rsidRDefault="00DD50D5" w:rsidP="00DD50D5">
            <w:pPr>
              <w:spacing w:after="0"/>
              <w:rPr>
                <w:rFonts w:ascii="Calibri" w:eastAsia="Times New Roman" w:hAnsi="Calibri" w:cs="Times New Roman"/>
                <w:color w:val="000000"/>
                <w:szCs w:val="22"/>
                <w:lang w:eastAsia="en-GB"/>
              </w:rPr>
            </w:pPr>
            <w:r w:rsidRPr="00DD50D5">
              <w:rPr>
                <w:rFonts w:ascii="Calibri" w:eastAsia="Times New Roman" w:hAnsi="Calibri" w:cs="Times New Roman"/>
                <w:color w:val="000000"/>
                <w:szCs w:val="22"/>
                <w:lang w:eastAsia="en-GB"/>
              </w:rPr>
              <w:t>29.5%</w:t>
            </w:r>
          </w:p>
        </w:tc>
        <w:tc>
          <w:tcPr>
            <w:tcW w:w="999" w:type="dxa"/>
            <w:tcBorders>
              <w:top w:val="nil"/>
              <w:left w:val="nil"/>
              <w:bottom w:val="nil"/>
              <w:right w:val="nil"/>
            </w:tcBorders>
            <w:shd w:val="clear" w:color="000000" w:fill="FFFFFF"/>
            <w:noWrap/>
            <w:vAlign w:val="center"/>
            <w:hideMark/>
          </w:tcPr>
          <w:p w14:paraId="56882D0E" w14:textId="77777777" w:rsidR="00DD50D5" w:rsidRPr="00DD50D5" w:rsidRDefault="00DD50D5" w:rsidP="00DD50D5">
            <w:pPr>
              <w:spacing w:after="0"/>
              <w:rPr>
                <w:rFonts w:ascii="Calibri" w:eastAsia="Times New Roman" w:hAnsi="Calibri" w:cs="Times New Roman"/>
                <w:color w:val="000000"/>
                <w:szCs w:val="22"/>
                <w:lang w:eastAsia="en-GB"/>
              </w:rPr>
            </w:pPr>
            <w:r w:rsidRPr="00DD50D5">
              <w:rPr>
                <w:rFonts w:ascii="Calibri" w:eastAsia="Times New Roman" w:hAnsi="Calibri" w:cs="Times New Roman"/>
                <w:color w:val="000000"/>
                <w:szCs w:val="22"/>
                <w:lang w:eastAsia="en-GB"/>
              </w:rPr>
              <w:t>34.2%</w:t>
            </w:r>
          </w:p>
        </w:tc>
        <w:tc>
          <w:tcPr>
            <w:tcW w:w="1178" w:type="dxa"/>
            <w:tcBorders>
              <w:top w:val="nil"/>
              <w:left w:val="nil"/>
              <w:bottom w:val="nil"/>
              <w:right w:val="single" w:sz="4" w:space="0" w:color="auto"/>
            </w:tcBorders>
            <w:shd w:val="clear" w:color="000000" w:fill="FFFFFF"/>
            <w:noWrap/>
            <w:vAlign w:val="center"/>
            <w:hideMark/>
          </w:tcPr>
          <w:p w14:paraId="41354974" w14:textId="77777777" w:rsidR="00DD50D5" w:rsidRPr="00DD50D5" w:rsidRDefault="00DD50D5" w:rsidP="00DD50D5">
            <w:pPr>
              <w:spacing w:after="0"/>
              <w:rPr>
                <w:rFonts w:ascii="Calibri" w:eastAsia="Times New Roman" w:hAnsi="Calibri" w:cs="Times New Roman"/>
                <w:i/>
                <w:iCs/>
                <w:color w:val="000000"/>
                <w:szCs w:val="22"/>
                <w:lang w:eastAsia="en-GB"/>
              </w:rPr>
            </w:pPr>
            <w:r w:rsidRPr="00DD50D5">
              <w:rPr>
                <w:rFonts w:ascii="Calibri" w:eastAsia="Times New Roman" w:hAnsi="Calibri" w:cs="Times New Roman"/>
                <w:i/>
                <w:iCs/>
                <w:color w:val="000000"/>
                <w:szCs w:val="22"/>
                <w:lang w:eastAsia="en-GB"/>
              </w:rPr>
              <w:t>-4.7% +</w:t>
            </w:r>
          </w:p>
        </w:tc>
        <w:tc>
          <w:tcPr>
            <w:tcW w:w="1178" w:type="dxa"/>
            <w:tcBorders>
              <w:top w:val="nil"/>
              <w:left w:val="nil"/>
              <w:bottom w:val="nil"/>
              <w:right w:val="nil"/>
            </w:tcBorders>
            <w:shd w:val="clear" w:color="000000" w:fill="FFFFFF"/>
            <w:noWrap/>
            <w:vAlign w:val="center"/>
            <w:hideMark/>
          </w:tcPr>
          <w:p w14:paraId="344FB90A" w14:textId="77777777" w:rsidR="00DD50D5" w:rsidRPr="00DD50D5" w:rsidRDefault="00DD50D5" w:rsidP="00DD50D5">
            <w:pPr>
              <w:spacing w:after="0"/>
              <w:rPr>
                <w:rFonts w:ascii="Calibri" w:eastAsia="Times New Roman" w:hAnsi="Calibri" w:cs="Times New Roman"/>
                <w:i/>
                <w:iCs/>
                <w:color w:val="000000"/>
                <w:szCs w:val="22"/>
                <w:lang w:eastAsia="en-GB"/>
              </w:rPr>
            </w:pPr>
            <w:r w:rsidRPr="00DD50D5">
              <w:rPr>
                <w:rFonts w:ascii="Calibri" w:eastAsia="Times New Roman" w:hAnsi="Calibri" w:cs="Times New Roman"/>
                <w:i/>
                <w:iCs/>
                <w:color w:val="000000"/>
                <w:szCs w:val="22"/>
                <w:lang w:eastAsia="en-GB"/>
              </w:rPr>
              <w:t xml:space="preserve">-4.0% </w:t>
            </w:r>
          </w:p>
        </w:tc>
      </w:tr>
      <w:tr w:rsidR="00DD50D5" w:rsidRPr="00DD50D5" w14:paraId="221CB0F4" w14:textId="77777777" w:rsidTr="00DD50D5">
        <w:trPr>
          <w:trHeight w:val="290"/>
        </w:trPr>
        <w:tc>
          <w:tcPr>
            <w:tcW w:w="4348" w:type="dxa"/>
            <w:tcBorders>
              <w:top w:val="nil"/>
              <w:left w:val="nil"/>
              <w:bottom w:val="nil"/>
              <w:right w:val="single" w:sz="4" w:space="0" w:color="auto"/>
            </w:tcBorders>
            <w:shd w:val="clear" w:color="000000" w:fill="FFFFFF"/>
            <w:noWrap/>
            <w:vAlign w:val="bottom"/>
            <w:hideMark/>
          </w:tcPr>
          <w:p w14:paraId="0309888B" w14:textId="77777777" w:rsidR="00DD50D5" w:rsidRPr="00DD50D5" w:rsidRDefault="00DD50D5" w:rsidP="00DD50D5">
            <w:pPr>
              <w:spacing w:after="0"/>
              <w:rPr>
                <w:rFonts w:ascii="Calibri" w:eastAsia="Times New Roman" w:hAnsi="Calibri" w:cs="Times New Roman"/>
                <w:b/>
                <w:bCs/>
                <w:i/>
                <w:iCs/>
                <w:color w:val="000000"/>
                <w:szCs w:val="22"/>
                <w:lang w:eastAsia="en-GB"/>
              </w:rPr>
            </w:pPr>
            <w:r w:rsidRPr="00DD50D5">
              <w:rPr>
                <w:rFonts w:ascii="Calibri" w:eastAsia="Times New Roman" w:hAnsi="Calibri" w:cs="Times New Roman"/>
                <w:b/>
                <w:bCs/>
                <w:i/>
                <w:iCs/>
                <w:color w:val="000000"/>
                <w:szCs w:val="22"/>
                <w:lang w:eastAsia="en-GB"/>
              </w:rPr>
              <w:t>Most unemployed could get a job</w:t>
            </w:r>
          </w:p>
        </w:tc>
        <w:tc>
          <w:tcPr>
            <w:tcW w:w="917" w:type="dxa"/>
            <w:tcBorders>
              <w:top w:val="nil"/>
              <w:left w:val="nil"/>
              <w:bottom w:val="nil"/>
              <w:right w:val="nil"/>
            </w:tcBorders>
            <w:shd w:val="clear" w:color="000000" w:fill="FFFFFF"/>
            <w:vAlign w:val="bottom"/>
            <w:hideMark/>
          </w:tcPr>
          <w:p w14:paraId="1FC7E316" w14:textId="77777777" w:rsidR="00DD50D5" w:rsidRPr="00DD50D5" w:rsidRDefault="00DD50D5" w:rsidP="00DD50D5">
            <w:pPr>
              <w:spacing w:after="0"/>
              <w:rPr>
                <w:rFonts w:ascii="Calibri" w:eastAsia="Times New Roman" w:hAnsi="Calibri" w:cs="Times New Roman"/>
                <w:b/>
                <w:bCs/>
                <w:i/>
                <w:iCs/>
                <w:color w:val="000000"/>
                <w:szCs w:val="22"/>
                <w:lang w:eastAsia="en-GB"/>
              </w:rPr>
            </w:pPr>
            <w:r w:rsidRPr="00DD50D5">
              <w:rPr>
                <w:rFonts w:ascii="Calibri" w:eastAsia="Times New Roman" w:hAnsi="Calibri" w:cs="Times New Roman"/>
                <w:b/>
                <w:bCs/>
                <w:i/>
                <w:iCs/>
                <w:color w:val="000000"/>
                <w:szCs w:val="22"/>
                <w:lang w:eastAsia="en-GB"/>
              </w:rPr>
              <w:t> </w:t>
            </w:r>
          </w:p>
        </w:tc>
        <w:tc>
          <w:tcPr>
            <w:tcW w:w="999" w:type="dxa"/>
            <w:tcBorders>
              <w:top w:val="nil"/>
              <w:left w:val="nil"/>
              <w:bottom w:val="nil"/>
              <w:right w:val="nil"/>
            </w:tcBorders>
            <w:shd w:val="clear" w:color="000000" w:fill="FFFFFF"/>
            <w:vAlign w:val="bottom"/>
            <w:hideMark/>
          </w:tcPr>
          <w:p w14:paraId="525F8B60" w14:textId="77777777" w:rsidR="00DD50D5" w:rsidRPr="00DD50D5" w:rsidRDefault="00DD50D5" w:rsidP="00DD50D5">
            <w:pPr>
              <w:spacing w:after="0"/>
              <w:rPr>
                <w:rFonts w:ascii="Calibri" w:eastAsia="Times New Roman" w:hAnsi="Calibri" w:cs="Times New Roman"/>
                <w:b/>
                <w:bCs/>
                <w:i/>
                <w:iCs/>
                <w:color w:val="000000"/>
                <w:szCs w:val="22"/>
                <w:lang w:eastAsia="en-GB"/>
              </w:rPr>
            </w:pPr>
            <w:r w:rsidRPr="00DD50D5">
              <w:rPr>
                <w:rFonts w:ascii="Calibri" w:eastAsia="Times New Roman" w:hAnsi="Calibri" w:cs="Times New Roman"/>
                <w:b/>
                <w:bCs/>
                <w:i/>
                <w:iCs/>
                <w:color w:val="000000"/>
                <w:szCs w:val="22"/>
                <w:lang w:eastAsia="en-GB"/>
              </w:rPr>
              <w:t> </w:t>
            </w:r>
          </w:p>
        </w:tc>
        <w:tc>
          <w:tcPr>
            <w:tcW w:w="1178" w:type="dxa"/>
            <w:tcBorders>
              <w:top w:val="nil"/>
              <w:left w:val="nil"/>
              <w:bottom w:val="nil"/>
              <w:right w:val="single" w:sz="4" w:space="0" w:color="auto"/>
            </w:tcBorders>
            <w:shd w:val="clear" w:color="000000" w:fill="FFFFFF"/>
            <w:noWrap/>
            <w:vAlign w:val="center"/>
            <w:hideMark/>
          </w:tcPr>
          <w:p w14:paraId="3672BE30" w14:textId="77777777" w:rsidR="00DD50D5" w:rsidRPr="00DD50D5" w:rsidRDefault="00DD50D5" w:rsidP="00DD50D5">
            <w:pPr>
              <w:spacing w:after="0"/>
              <w:rPr>
                <w:rFonts w:ascii="Calibri" w:eastAsia="Times New Roman" w:hAnsi="Calibri" w:cs="Times New Roman"/>
                <w:i/>
                <w:iCs/>
                <w:color w:val="000000"/>
                <w:szCs w:val="22"/>
                <w:lang w:eastAsia="en-GB"/>
              </w:rPr>
            </w:pPr>
            <w:r w:rsidRPr="00DD50D5">
              <w:rPr>
                <w:rFonts w:ascii="Calibri" w:eastAsia="Times New Roman" w:hAnsi="Calibri" w:cs="Times New Roman"/>
                <w:i/>
                <w:iCs/>
                <w:color w:val="000000"/>
                <w:szCs w:val="22"/>
                <w:lang w:eastAsia="en-GB"/>
              </w:rPr>
              <w:t> </w:t>
            </w:r>
          </w:p>
        </w:tc>
        <w:tc>
          <w:tcPr>
            <w:tcW w:w="1178" w:type="dxa"/>
            <w:tcBorders>
              <w:top w:val="nil"/>
              <w:left w:val="nil"/>
              <w:bottom w:val="nil"/>
              <w:right w:val="nil"/>
            </w:tcBorders>
            <w:shd w:val="clear" w:color="000000" w:fill="FFFFFF"/>
            <w:noWrap/>
            <w:vAlign w:val="center"/>
            <w:hideMark/>
          </w:tcPr>
          <w:p w14:paraId="6AF708E2" w14:textId="77777777" w:rsidR="00DD50D5" w:rsidRPr="00DD50D5" w:rsidRDefault="00DD50D5" w:rsidP="00DD50D5">
            <w:pPr>
              <w:spacing w:after="0"/>
              <w:rPr>
                <w:rFonts w:ascii="Calibri" w:eastAsia="Times New Roman" w:hAnsi="Calibri" w:cs="Times New Roman"/>
                <w:i/>
                <w:iCs/>
                <w:color w:val="000000"/>
                <w:szCs w:val="22"/>
                <w:lang w:eastAsia="en-GB"/>
              </w:rPr>
            </w:pPr>
            <w:r w:rsidRPr="00DD50D5">
              <w:rPr>
                <w:rFonts w:ascii="Calibri" w:eastAsia="Times New Roman" w:hAnsi="Calibri" w:cs="Times New Roman"/>
                <w:i/>
                <w:iCs/>
                <w:color w:val="000000"/>
                <w:szCs w:val="22"/>
                <w:lang w:eastAsia="en-GB"/>
              </w:rPr>
              <w:t> </w:t>
            </w:r>
          </w:p>
        </w:tc>
      </w:tr>
      <w:tr w:rsidR="00DD50D5" w:rsidRPr="00DD50D5" w14:paraId="0A2DD9EC" w14:textId="77777777" w:rsidTr="00DD50D5">
        <w:trPr>
          <w:trHeight w:val="290"/>
        </w:trPr>
        <w:tc>
          <w:tcPr>
            <w:tcW w:w="4348" w:type="dxa"/>
            <w:tcBorders>
              <w:top w:val="nil"/>
              <w:left w:val="nil"/>
              <w:bottom w:val="nil"/>
              <w:right w:val="single" w:sz="4" w:space="0" w:color="auto"/>
            </w:tcBorders>
            <w:shd w:val="clear" w:color="000000" w:fill="FFFFFF"/>
            <w:vAlign w:val="center"/>
            <w:hideMark/>
          </w:tcPr>
          <w:p w14:paraId="41BD34DE" w14:textId="77777777" w:rsidR="00DD50D5" w:rsidRPr="00DD50D5" w:rsidRDefault="00DD50D5" w:rsidP="00DD50D5">
            <w:pPr>
              <w:spacing w:after="0"/>
              <w:rPr>
                <w:rFonts w:ascii="Calibri" w:eastAsia="Times New Roman" w:hAnsi="Calibri" w:cs="Times New Roman"/>
                <w:color w:val="000000"/>
                <w:szCs w:val="22"/>
                <w:lang w:eastAsia="en-GB"/>
              </w:rPr>
            </w:pPr>
            <w:r w:rsidRPr="00DD50D5">
              <w:rPr>
                <w:rFonts w:ascii="Calibri" w:eastAsia="Times New Roman" w:hAnsi="Calibri" w:cs="Times New Roman"/>
                <w:color w:val="000000"/>
                <w:szCs w:val="22"/>
                <w:lang w:eastAsia="en-GB"/>
              </w:rPr>
              <w:t>Largest area of social security spending</w:t>
            </w:r>
          </w:p>
        </w:tc>
        <w:tc>
          <w:tcPr>
            <w:tcW w:w="917" w:type="dxa"/>
            <w:tcBorders>
              <w:top w:val="nil"/>
              <w:left w:val="nil"/>
              <w:bottom w:val="nil"/>
              <w:right w:val="nil"/>
            </w:tcBorders>
            <w:shd w:val="clear" w:color="000000" w:fill="FFFFFF"/>
            <w:noWrap/>
            <w:vAlign w:val="center"/>
            <w:hideMark/>
          </w:tcPr>
          <w:p w14:paraId="12A1F348" w14:textId="77777777" w:rsidR="00DD50D5" w:rsidRPr="00DD50D5" w:rsidRDefault="00DD50D5" w:rsidP="00DD50D5">
            <w:pPr>
              <w:spacing w:after="0"/>
              <w:rPr>
                <w:rFonts w:ascii="Calibri" w:eastAsia="Times New Roman" w:hAnsi="Calibri" w:cs="Times New Roman"/>
                <w:color w:val="000000"/>
                <w:szCs w:val="22"/>
                <w:lang w:eastAsia="en-GB"/>
              </w:rPr>
            </w:pPr>
            <w:r w:rsidRPr="00DD50D5">
              <w:rPr>
                <w:rFonts w:ascii="Calibri" w:eastAsia="Times New Roman" w:hAnsi="Calibri" w:cs="Times New Roman"/>
                <w:color w:val="000000"/>
                <w:szCs w:val="22"/>
                <w:lang w:eastAsia="en-GB"/>
              </w:rPr>
              <w:t>55.4%</w:t>
            </w:r>
          </w:p>
        </w:tc>
        <w:tc>
          <w:tcPr>
            <w:tcW w:w="999" w:type="dxa"/>
            <w:tcBorders>
              <w:top w:val="nil"/>
              <w:left w:val="nil"/>
              <w:bottom w:val="nil"/>
              <w:right w:val="nil"/>
            </w:tcBorders>
            <w:shd w:val="clear" w:color="000000" w:fill="FFFFFF"/>
            <w:noWrap/>
            <w:vAlign w:val="center"/>
            <w:hideMark/>
          </w:tcPr>
          <w:p w14:paraId="69FEC155" w14:textId="77777777" w:rsidR="00DD50D5" w:rsidRPr="00DD50D5" w:rsidRDefault="00DD50D5" w:rsidP="00DD50D5">
            <w:pPr>
              <w:spacing w:after="0"/>
              <w:rPr>
                <w:rFonts w:ascii="Calibri" w:eastAsia="Times New Roman" w:hAnsi="Calibri" w:cs="Times New Roman"/>
                <w:color w:val="000000"/>
                <w:szCs w:val="22"/>
                <w:lang w:eastAsia="en-GB"/>
              </w:rPr>
            </w:pPr>
            <w:r w:rsidRPr="00DD50D5">
              <w:rPr>
                <w:rFonts w:ascii="Calibri" w:eastAsia="Times New Roman" w:hAnsi="Calibri" w:cs="Times New Roman"/>
                <w:color w:val="000000"/>
                <w:szCs w:val="22"/>
                <w:lang w:eastAsia="en-GB"/>
              </w:rPr>
              <w:t>68.0%</w:t>
            </w:r>
          </w:p>
        </w:tc>
        <w:tc>
          <w:tcPr>
            <w:tcW w:w="1178" w:type="dxa"/>
            <w:tcBorders>
              <w:top w:val="nil"/>
              <w:left w:val="nil"/>
              <w:bottom w:val="nil"/>
              <w:right w:val="single" w:sz="4" w:space="0" w:color="auto"/>
            </w:tcBorders>
            <w:shd w:val="clear" w:color="000000" w:fill="FFFFFF"/>
            <w:noWrap/>
            <w:vAlign w:val="center"/>
            <w:hideMark/>
          </w:tcPr>
          <w:p w14:paraId="6D4BD236" w14:textId="77777777" w:rsidR="00DD50D5" w:rsidRPr="00DD50D5" w:rsidRDefault="00DD50D5" w:rsidP="00DD50D5">
            <w:pPr>
              <w:spacing w:after="0"/>
              <w:rPr>
                <w:rFonts w:ascii="Calibri" w:eastAsia="Times New Roman" w:hAnsi="Calibri" w:cs="Times New Roman"/>
                <w:i/>
                <w:iCs/>
                <w:color w:val="000000"/>
                <w:szCs w:val="22"/>
                <w:lang w:eastAsia="en-GB"/>
              </w:rPr>
            </w:pPr>
            <w:r w:rsidRPr="00DD50D5">
              <w:rPr>
                <w:rFonts w:ascii="Calibri" w:eastAsia="Times New Roman" w:hAnsi="Calibri" w:cs="Times New Roman"/>
                <w:i/>
                <w:iCs/>
                <w:color w:val="000000"/>
                <w:szCs w:val="22"/>
                <w:lang w:eastAsia="en-GB"/>
              </w:rPr>
              <w:t>-12.6% **</w:t>
            </w:r>
          </w:p>
        </w:tc>
        <w:tc>
          <w:tcPr>
            <w:tcW w:w="1178" w:type="dxa"/>
            <w:tcBorders>
              <w:top w:val="nil"/>
              <w:left w:val="nil"/>
              <w:bottom w:val="nil"/>
              <w:right w:val="nil"/>
            </w:tcBorders>
            <w:shd w:val="clear" w:color="000000" w:fill="FFFFFF"/>
            <w:noWrap/>
            <w:vAlign w:val="center"/>
            <w:hideMark/>
          </w:tcPr>
          <w:p w14:paraId="10CC56E2" w14:textId="77777777" w:rsidR="00DD50D5" w:rsidRPr="00DD50D5" w:rsidRDefault="00DD50D5" w:rsidP="00DD50D5">
            <w:pPr>
              <w:spacing w:after="0"/>
              <w:rPr>
                <w:rFonts w:ascii="Calibri" w:eastAsia="Times New Roman" w:hAnsi="Calibri" w:cs="Times New Roman"/>
                <w:i/>
                <w:iCs/>
                <w:color w:val="000000"/>
                <w:szCs w:val="22"/>
                <w:lang w:eastAsia="en-GB"/>
              </w:rPr>
            </w:pPr>
            <w:r w:rsidRPr="00DD50D5">
              <w:rPr>
                <w:rFonts w:ascii="Calibri" w:eastAsia="Times New Roman" w:hAnsi="Calibri" w:cs="Times New Roman"/>
                <w:i/>
                <w:iCs/>
                <w:color w:val="000000"/>
                <w:szCs w:val="22"/>
                <w:lang w:eastAsia="en-GB"/>
              </w:rPr>
              <w:t>-11.3% **</w:t>
            </w:r>
          </w:p>
        </w:tc>
      </w:tr>
      <w:tr w:rsidR="00DD50D5" w:rsidRPr="00DD50D5" w14:paraId="04082305" w14:textId="77777777" w:rsidTr="00DD50D5">
        <w:trPr>
          <w:trHeight w:val="290"/>
        </w:trPr>
        <w:tc>
          <w:tcPr>
            <w:tcW w:w="4348" w:type="dxa"/>
            <w:tcBorders>
              <w:top w:val="nil"/>
              <w:left w:val="nil"/>
              <w:bottom w:val="nil"/>
              <w:right w:val="single" w:sz="4" w:space="0" w:color="auto"/>
            </w:tcBorders>
            <w:shd w:val="clear" w:color="000000" w:fill="FFFFFF"/>
            <w:vAlign w:val="center"/>
            <w:hideMark/>
          </w:tcPr>
          <w:p w14:paraId="1C0DE098" w14:textId="77777777" w:rsidR="00DD50D5" w:rsidRPr="00DD50D5" w:rsidRDefault="00DD50D5" w:rsidP="00DD50D5">
            <w:pPr>
              <w:spacing w:after="0"/>
              <w:rPr>
                <w:rFonts w:ascii="Calibri" w:eastAsia="Times New Roman" w:hAnsi="Calibri" w:cs="Times New Roman"/>
                <w:color w:val="000000"/>
                <w:szCs w:val="22"/>
                <w:lang w:eastAsia="en-GB"/>
              </w:rPr>
            </w:pPr>
            <w:r w:rsidRPr="00DD50D5">
              <w:rPr>
                <w:rFonts w:ascii="Calibri" w:eastAsia="Times New Roman" w:hAnsi="Calibri" w:cs="Times New Roman"/>
                <w:color w:val="000000"/>
                <w:szCs w:val="22"/>
                <w:lang w:eastAsia="en-GB"/>
              </w:rPr>
              <w:t>Smallest area of social security spending</w:t>
            </w:r>
          </w:p>
        </w:tc>
        <w:tc>
          <w:tcPr>
            <w:tcW w:w="917" w:type="dxa"/>
            <w:tcBorders>
              <w:top w:val="nil"/>
              <w:left w:val="nil"/>
              <w:bottom w:val="nil"/>
              <w:right w:val="nil"/>
            </w:tcBorders>
            <w:shd w:val="clear" w:color="000000" w:fill="FFFFFF"/>
            <w:noWrap/>
            <w:vAlign w:val="center"/>
            <w:hideMark/>
          </w:tcPr>
          <w:p w14:paraId="5B6DE0FD" w14:textId="77777777" w:rsidR="00DD50D5" w:rsidRPr="00DD50D5" w:rsidRDefault="00DD50D5" w:rsidP="00DD50D5">
            <w:pPr>
              <w:spacing w:after="0"/>
              <w:rPr>
                <w:rFonts w:ascii="Calibri" w:eastAsia="Times New Roman" w:hAnsi="Calibri" w:cs="Times New Roman"/>
                <w:color w:val="000000"/>
                <w:szCs w:val="22"/>
                <w:lang w:eastAsia="en-GB"/>
              </w:rPr>
            </w:pPr>
            <w:r w:rsidRPr="00DD50D5">
              <w:rPr>
                <w:rFonts w:ascii="Calibri" w:eastAsia="Times New Roman" w:hAnsi="Calibri" w:cs="Times New Roman"/>
                <w:color w:val="000000"/>
                <w:szCs w:val="22"/>
                <w:lang w:eastAsia="en-GB"/>
              </w:rPr>
              <w:t>58.9%</w:t>
            </w:r>
          </w:p>
        </w:tc>
        <w:tc>
          <w:tcPr>
            <w:tcW w:w="999" w:type="dxa"/>
            <w:tcBorders>
              <w:top w:val="nil"/>
              <w:left w:val="nil"/>
              <w:bottom w:val="nil"/>
              <w:right w:val="nil"/>
            </w:tcBorders>
            <w:shd w:val="clear" w:color="000000" w:fill="FFFFFF"/>
            <w:noWrap/>
            <w:vAlign w:val="center"/>
            <w:hideMark/>
          </w:tcPr>
          <w:p w14:paraId="215D257A" w14:textId="77777777" w:rsidR="00DD50D5" w:rsidRPr="00DD50D5" w:rsidRDefault="00DD50D5" w:rsidP="00DD50D5">
            <w:pPr>
              <w:spacing w:after="0"/>
              <w:rPr>
                <w:rFonts w:ascii="Calibri" w:eastAsia="Times New Roman" w:hAnsi="Calibri" w:cs="Times New Roman"/>
                <w:color w:val="000000"/>
                <w:szCs w:val="22"/>
                <w:lang w:eastAsia="en-GB"/>
              </w:rPr>
            </w:pPr>
            <w:r w:rsidRPr="00DD50D5">
              <w:rPr>
                <w:rFonts w:ascii="Calibri" w:eastAsia="Times New Roman" w:hAnsi="Calibri" w:cs="Times New Roman"/>
                <w:color w:val="000000"/>
                <w:szCs w:val="22"/>
                <w:lang w:eastAsia="en-GB"/>
              </w:rPr>
              <w:t>66.0%</w:t>
            </w:r>
          </w:p>
        </w:tc>
        <w:tc>
          <w:tcPr>
            <w:tcW w:w="1178" w:type="dxa"/>
            <w:tcBorders>
              <w:top w:val="nil"/>
              <w:left w:val="nil"/>
              <w:bottom w:val="nil"/>
              <w:right w:val="single" w:sz="4" w:space="0" w:color="auto"/>
            </w:tcBorders>
            <w:shd w:val="clear" w:color="000000" w:fill="FFFFFF"/>
            <w:noWrap/>
            <w:vAlign w:val="center"/>
            <w:hideMark/>
          </w:tcPr>
          <w:p w14:paraId="0D736B73" w14:textId="77777777" w:rsidR="00DD50D5" w:rsidRPr="00DD50D5" w:rsidRDefault="00DD50D5" w:rsidP="00DD50D5">
            <w:pPr>
              <w:spacing w:after="0"/>
              <w:rPr>
                <w:rFonts w:ascii="Calibri" w:eastAsia="Times New Roman" w:hAnsi="Calibri" w:cs="Times New Roman"/>
                <w:i/>
                <w:iCs/>
                <w:color w:val="000000"/>
                <w:szCs w:val="22"/>
                <w:lang w:eastAsia="en-GB"/>
              </w:rPr>
            </w:pPr>
            <w:r w:rsidRPr="00DD50D5">
              <w:rPr>
                <w:rFonts w:ascii="Calibri" w:eastAsia="Times New Roman" w:hAnsi="Calibri" w:cs="Times New Roman"/>
                <w:i/>
                <w:iCs/>
                <w:color w:val="000000"/>
                <w:szCs w:val="22"/>
                <w:lang w:eastAsia="en-GB"/>
              </w:rPr>
              <w:t>-7.1% **</w:t>
            </w:r>
          </w:p>
        </w:tc>
        <w:tc>
          <w:tcPr>
            <w:tcW w:w="1178" w:type="dxa"/>
            <w:tcBorders>
              <w:top w:val="nil"/>
              <w:left w:val="nil"/>
              <w:bottom w:val="nil"/>
              <w:right w:val="nil"/>
            </w:tcBorders>
            <w:shd w:val="clear" w:color="000000" w:fill="FFFFFF"/>
            <w:noWrap/>
            <w:vAlign w:val="center"/>
            <w:hideMark/>
          </w:tcPr>
          <w:p w14:paraId="1FEDE21D" w14:textId="77777777" w:rsidR="00DD50D5" w:rsidRPr="00DD50D5" w:rsidRDefault="00DD50D5" w:rsidP="00DD50D5">
            <w:pPr>
              <w:spacing w:after="0"/>
              <w:rPr>
                <w:rFonts w:ascii="Calibri" w:eastAsia="Times New Roman" w:hAnsi="Calibri" w:cs="Times New Roman"/>
                <w:i/>
                <w:iCs/>
                <w:color w:val="000000"/>
                <w:szCs w:val="22"/>
                <w:lang w:eastAsia="en-GB"/>
              </w:rPr>
            </w:pPr>
            <w:r w:rsidRPr="00DD50D5">
              <w:rPr>
                <w:rFonts w:ascii="Calibri" w:eastAsia="Times New Roman" w:hAnsi="Calibri" w:cs="Times New Roman"/>
                <w:i/>
                <w:iCs/>
                <w:color w:val="000000"/>
                <w:szCs w:val="22"/>
                <w:lang w:eastAsia="en-GB"/>
              </w:rPr>
              <w:t>-7.9% **</w:t>
            </w:r>
          </w:p>
        </w:tc>
      </w:tr>
    </w:tbl>
    <w:p w14:paraId="324CFF50" w14:textId="74C1F289" w:rsidR="004A527F" w:rsidRDefault="004A527F" w:rsidP="00F71270">
      <w:pPr>
        <w:spacing w:before="40" w:after="40"/>
        <w:ind w:left="284" w:right="662"/>
        <w:rPr>
          <w:i/>
          <w:sz w:val="18"/>
        </w:rPr>
      </w:pPr>
      <w:r>
        <w:rPr>
          <w:i/>
          <w:sz w:val="18"/>
          <w:vertAlign w:val="superscript"/>
        </w:rPr>
        <w:t>1</w:t>
      </w:r>
      <w:r>
        <w:rPr>
          <w:i/>
          <w:sz w:val="18"/>
        </w:rPr>
        <w:t xml:space="preserve"> Correct answer from given list is ‘retirement pensions’ (see Web Appendix </w:t>
      </w:r>
      <w:r w:rsidR="00D71E1F">
        <w:rPr>
          <w:i/>
          <w:sz w:val="18"/>
        </w:rPr>
        <w:t>5</w:t>
      </w:r>
      <w:r>
        <w:rPr>
          <w:i/>
          <w:sz w:val="18"/>
        </w:rPr>
        <w:t>)</w:t>
      </w:r>
    </w:p>
    <w:p w14:paraId="38708012" w14:textId="572DB3BA" w:rsidR="004A527F" w:rsidRPr="004A527F" w:rsidRDefault="004A527F" w:rsidP="00F71270">
      <w:pPr>
        <w:spacing w:before="40" w:after="40"/>
        <w:ind w:left="284" w:right="662"/>
        <w:rPr>
          <w:i/>
          <w:sz w:val="18"/>
        </w:rPr>
      </w:pPr>
      <w:r>
        <w:rPr>
          <w:i/>
          <w:sz w:val="18"/>
          <w:vertAlign w:val="superscript"/>
        </w:rPr>
        <w:t>2</w:t>
      </w:r>
      <w:r>
        <w:rPr>
          <w:i/>
          <w:sz w:val="18"/>
        </w:rPr>
        <w:t xml:space="preserve"> Correct answer from given list is either unemployment or single parent benefits (see Web Appendix </w:t>
      </w:r>
      <w:r w:rsidR="00D71E1F">
        <w:rPr>
          <w:i/>
          <w:sz w:val="18"/>
        </w:rPr>
        <w:t>5</w:t>
      </w:r>
      <w:r>
        <w:rPr>
          <w:i/>
          <w:sz w:val="18"/>
        </w:rPr>
        <w:t>)</w:t>
      </w:r>
    </w:p>
    <w:p w14:paraId="682FC19A" w14:textId="5DE0E586" w:rsidR="00F71270" w:rsidRDefault="00DD50D5" w:rsidP="00F71270">
      <w:pPr>
        <w:spacing w:before="40" w:after="40"/>
        <w:ind w:left="284" w:right="662"/>
        <w:rPr>
          <w:i/>
          <w:sz w:val="18"/>
        </w:rPr>
      </w:pPr>
      <w:r>
        <w:rPr>
          <w:i/>
          <w:sz w:val="18"/>
          <w:vertAlign w:val="superscript"/>
        </w:rPr>
        <w:t xml:space="preserve">3 </w:t>
      </w:r>
      <w:r w:rsidRPr="00DD50D5">
        <w:rPr>
          <w:i/>
          <w:sz w:val="18"/>
        </w:rPr>
        <w:t>Adjusted m</w:t>
      </w:r>
      <w:r w:rsidR="00F71270" w:rsidRPr="00A763A0">
        <w:rPr>
          <w:i/>
          <w:sz w:val="18"/>
        </w:rPr>
        <w:t>odels control for sex, age</w:t>
      </w:r>
      <w:r w:rsidR="00F71270">
        <w:rPr>
          <w:i/>
          <w:sz w:val="18"/>
        </w:rPr>
        <w:t>, age</w:t>
      </w:r>
      <w:r w:rsidR="00F71270">
        <w:rPr>
          <w:i/>
          <w:sz w:val="18"/>
          <w:vertAlign w:val="superscript"/>
        </w:rPr>
        <w:t>2</w:t>
      </w:r>
      <w:r w:rsidR="00F71270" w:rsidRPr="00A763A0">
        <w:rPr>
          <w:i/>
          <w:sz w:val="18"/>
        </w:rPr>
        <w:t xml:space="preserve">, region, education, economic activity, and </w:t>
      </w:r>
      <w:r w:rsidR="00F71270">
        <w:rPr>
          <w:i/>
          <w:sz w:val="18"/>
        </w:rPr>
        <w:t xml:space="preserve">political </w:t>
      </w:r>
      <w:r w:rsidR="00F71270" w:rsidRPr="00A763A0">
        <w:rPr>
          <w:i/>
          <w:sz w:val="18"/>
        </w:rPr>
        <w:t>affiliation</w:t>
      </w:r>
    </w:p>
    <w:p w14:paraId="1C323848" w14:textId="69B0D0B6" w:rsidR="00A125C1" w:rsidRPr="00A763A0" w:rsidRDefault="00A125C1" w:rsidP="00F71270">
      <w:pPr>
        <w:spacing w:before="40" w:after="40"/>
        <w:ind w:left="284" w:right="662"/>
        <w:rPr>
          <w:i/>
          <w:sz w:val="18"/>
        </w:rPr>
      </w:pPr>
      <w:r>
        <w:rPr>
          <w:i/>
          <w:sz w:val="18"/>
        </w:rPr>
        <w:t>Sample size</w:t>
      </w:r>
      <w:r w:rsidR="00DD50D5">
        <w:rPr>
          <w:i/>
          <w:sz w:val="18"/>
        </w:rPr>
        <w:t xml:space="preserve"> in adjusted model</w:t>
      </w:r>
      <w:r>
        <w:rPr>
          <w:i/>
          <w:sz w:val="18"/>
        </w:rPr>
        <w:t xml:space="preserve"> varies from 2214-2227 (unweighted).</w:t>
      </w:r>
    </w:p>
    <w:p w14:paraId="049CEB99" w14:textId="77777777" w:rsidR="00F71270" w:rsidRDefault="00F71270" w:rsidP="00F71270">
      <w:pPr>
        <w:spacing w:after="160" w:line="259" w:lineRule="auto"/>
      </w:pPr>
    </w:p>
    <w:p w14:paraId="7790ECF9" w14:textId="77777777" w:rsidR="0018300D" w:rsidRDefault="0018300D" w:rsidP="00F71270">
      <w:pPr>
        <w:spacing w:after="160" w:line="259" w:lineRule="auto"/>
      </w:pPr>
    </w:p>
    <w:p w14:paraId="2C716406" w14:textId="77777777" w:rsidR="00274C53" w:rsidRDefault="00274C53">
      <w:pPr>
        <w:spacing w:after="160" w:line="259" w:lineRule="auto"/>
        <w:rPr>
          <w:b/>
          <w:bCs/>
          <w:color w:val="1F4E79" w:themeColor="accent1" w:themeShade="80"/>
          <w:szCs w:val="18"/>
          <w:u w:val="single"/>
        </w:rPr>
      </w:pPr>
      <w:r>
        <w:br w:type="page"/>
      </w:r>
    </w:p>
    <w:p w14:paraId="025895D3" w14:textId="4AC32C5E" w:rsidR="00C44AF6" w:rsidRDefault="00C44AF6" w:rsidP="00F71270">
      <w:pPr>
        <w:pStyle w:val="Caption"/>
      </w:pPr>
      <w:r>
        <w:lastRenderedPageBreak/>
        <w:t xml:space="preserve">Table </w:t>
      </w:r>
      <w:r w:rsidR="00CD1209">
        <w:t>3</w:t>
      </w:r>
      <w:r>
        <w:t>: Perceived deservingness if benefit beliefs were accurate</w:t>
      </w:r>
      <w:r w:rsidR="00D02D1C">
        <w:t xml:space="preserve"> (</w:t>
      </w:r>
      <w:r w:rsidR="00D667FC">
        <w:t>response to accurate value of benefits</w:t>
      </w:r>
      <w:r w:rsidR="00D02D1C">
        <w:t>)</w:t>
      </w:r>
    </w:p>
    <w:tbl>
      <w:tblPr>
        <w:tblW w:w="10297" w:type="dxa"/>
        <w:tblInd w:w="108" w:type="dxa"/>
        <w:tblLook w:val="04A0" w:firstRow="1" w:lastRow="0" w:firstColumn="1" w:lastColumn="0" w:noHBand="0" w:noVBand="1"/>
      </w:tblPr>
      <w:tblGrid>
        <w:gridCol w:w="4748"/>
        <w:gridCol w:w="1028"/>
        <w:gridCol w:w="1138"/>
        <w:gridCol w:w="1138"/>
        <w:gridCol w:w="1157"/>
        <w:gridCol w:w="1088"/>
      </w:tblGrid>
      <w:tr w:rsidR="00274C53" w:rsidRPr="00274C53" w14:paraId="256B1521" w14:textId="77777777" w:rsidTr="00274C53">
        <w:trPr>
          <w:trHeight w:val="870"/>
        </w:trPr>
        <w:tc>
          <w:tcPr>
            <w:tcW w:w="4748" w:type="dxa"/>
            <w:tcBorders>
              <w:top w:val="nil"/>
              <w:left w:val="nil"/>
              <w:bottom w:val="single" w:sz="4" w:space="0" w:color="auto"/>
              <w:right w:val="nil"/>
            </w:tcBorders>
            <w:shd w:val="clear" w:color="000000" w:fill="FFFFFF"/>
            <w:vAlign w:val="center"/>
            <w:hideMark/>
          </w:tcPr>
          <w:p w14:paraId="15457F09" w14:textId="77777777" w:rsidR="00274C53" w:rsidRPr="00274C53" w:rsidRDefault="00274C53" w:rsidP="00274C53">
            <w:pPr>
              <w:spacing w:after="0"/>
              <w:rPr>
                <w:rFonts w:ascii="Calibri" w:eastAsia="Times New Roman" w:hAnsi="Calibri" w:cs="Times New Roman"/>
                <w:b/>
                <w:bCs/>
                <w:i/>
                <w:iCs/>
                <w:color w:val="000000"/>
                <w:szCs w:val="22"/>
                <w:lang w:eastAsia="en-GB"/>
              </w:rPr>
            </w:pPr>
            <w:r w:rsidRPr="00274C53">
              <w:rPr>
                <w:rFonts w:ascii="Calibri" w:eastAsia="Times New Roman" w:hAnsi="Calibri" w:cs="Times New Roman"/>
                <w:b/>
                <w:bCs/>
                <w:i/>
                <w:iCs/>
                <w:color w:val="000000"/>
                <w:szCs w:val="22"/>
                <w:lang w:eastAsia="en-GB"/>
              </w:rPr>
              <w:t>Deservingness perception</w:t>
            </w:r>
            <w:r w:rsidRPr="00274C53">
              <w:rPr>
                <w:rFonts w:ascii="Calibri" w:eastAsia="Times New Roman" w:hAnsi="Calibri" w:cs="Times New Roman"/>
                <w:b/>
                <w:bCs/>
                <w:i/>
                <w:iCs/>
                <w:color w:val="000000"/>
                <w:szCs w:val="22"/>
                <w:lang w:eastAsia="en-GB"/>
              </w:rPr>
              <w:br/>
            </w:r>
            <w:r w:rsidRPr="00274C53">
              <w:rPr>
                <w:rFonts w:ascii="Calibri" w:eastAsia="Times New Roman" w:hAnsi="Calibri" w:cs="Times New Roman"/>
                <w:i/>
                <w:iCs/>
                <w:color w:val="000000"/>
                <w:szCs w:val="22"/>
                <w:lang w:eastAsia="en-GB"/>
              </w:rPr>
              <w:t>(% agree that claimants are undeserving)</w:t>
            </w:r>
          </w:p>
        </w:tc>
        <w:tc>
          <w:tcPr>
            <w:tcW w:w="1028" w:type="dxa"/>
            <w:tcBorders>
              <w:top w:val="nil"/>
              <w:left w:val="nil"/>
              <w:bottom w:val="single" w:sz="4" w:space="0" w:color="auto"/>
              <w:right w:val="single" w:sz="4" w:space="0" w:color="auto"/>
            </w:tcBorders>
            <w:shd w:val="clear" w:color="000000" w:fill="FFFFFF"/>
            <w:vAlign w:val="center"/>
            <w:hideMark/>
          </w:tcPr>
          <w:p w14:paraId="26273DFC" w14:textId="57772320" w:rsidR="00274C53" w:rsidRPr="00274C53" w:rsidRDefault="00D667FC" w:rsidP="00D667FC">
            <w:pPr>
              <w:spacing w:after="0"/>
              <w:jc w:val="center"/>
              <w:rPr>
                <w:rFonts w:ascii="Calibri" w:eastAsia="Times New Roman" w:hAnsi="Calibri" w:cs="Times New Roman"/>
                <w:b/>
                <w:bCs/>
                <w:color w:val="000000"/>
                <w:szCs w:val="22"/>
                <w:lang w:eastAsia="en-GB"/>
              </w:rPr>
            </w:pPr>
            <w:r>
              <w:rPr>
                <w:rFonts w:ascii="Calibri" w:eastAsia="Times New Roman" w:hAnsi="Calibri" w:cs="Times New Roman"/>
                <w:b/>
                <w:bCs/>
                <w:color w:val="000000"/>
                <w:szCs w:val="22"/>
                <w:lang w:eastAsia="en-GB"/>
              </w:rPr>
              <w:t>If n</w:t>
            </w:r>
            <w:r w:rsidR="00274C53" w:rsidRPr="00274C53">
              <w:rPr>
                <w:rFonts w:ascii="Calibri" w:eastAsia="Times New Roman" w:hAnsi="Calibri" w:cs="Times New Roman"/>
                <w:b/>
                <w:bCs/>
                <w:color w:val="000000"/>
                <w:szCs w:val="22"/>
                <w:lang w:eastAsia="en-GB"/>
              </w:rPr>
              <w:t xml:space="preserve">o </w:t>
            </w:r>
            <w:r w:rsidR="00274C53" w:rsidRPr="00274C53">
              <w:rPr>
                <w:rFonts w:ascii="Calibri" w:eastAsia="Times New Roman" w:hAnsi="Calibri" w:cs="Times New Roman"/>
                <w:b/>
                <w:bCs/>
                <w:color w:val="000000"/>
                <w:szCs w:val="22"/>
                <w:lang w:eastAsia="en-GB"/>
              </w:rPr>
              <w:br/>
              <w:t>change</w:t>
            </w:r>
          </w:p>
        </w:tc>
        <w:tc>
          <w:tcPr>
            <w:tcW w:w="1138" w:type="dxa"/>
            <w:tcBorders>
              <w:top w:val="nil"/>
              <w:left w:val="nil"/>
              <w:bottom w:val="single" w:sz="4" w:space="0" w:color="auto"/>
              <w:right w:val="nil"/>
            </w:tcBorders>
            <w:shd w:val="clear" w:color="000000" w:fill="FFFFFF"/>
            <w:vAlign w:val="center"/>
            <w:hideMark/>
          </w:tcPr>
          <w:p w14:paraId="4A81AB7C" w14:textId="5FCC3AA6" w:rsidR="00274C53" w:rsidRPr="00274C53" w:rsidRDefault="00D667FC" w:rsidP="00D667FC">
            <w:pPr>
              <w:spacing w:after="0"/>
              <w:jc w:val="center"/>
              <w:rPr>
                <w:rFonts w:ascii="Calibri" w:eastAsia="Times New Roman" w:hAnsi="Calibri" w:cs="Times New Roman"/>
                <w:b/>
                <w:bCs/>
                <w:color w:val="000000"/>
                <w:szCs w:val="22"/>
                <w:lang w:eastAsia="en-GB"/>
              </w:rPr>
            </w:pPr>
            <w:r>
              <w:rPr>
                <w:rFonts w:ascii="Calibri" w:eastAsia="Times New Roman" w:hAnsi="Calibri" w:cs="Times New Roman"/>
                <w:b/>
                <w:bCs/>
                <w:color w:val="000000"/>
                <w:szCs w:val="22"/>
                <w:lang w:eastAsia="en-GB"/>
              </w:rPr>
              <w:t>If u</w:t>
            </w:r>
            <w:r w:rsidR="00274C53" w:rsidRPr="00274C53">
              <w:rPr>
                <w:rFonts w:ascii="Calibri" w:eastAsia="Times New Roman" w:hAnsi="Calibri" w:cs="Times New Roman"/>
                <w:b/>
                <w:bCs/>
                <w:color w:val="000000"/>
                <w:szCs w:val="22"/>
                <w:lang w:eastAsia="en-GB"/>
              </w:rPr>
              <w:t>nder-estimated benefit</w:t>
            </w:r>
          </w:p>
        </w:tc>
        <w:tc>
          <w:tcPr>
            <w:tcW w:w="1138" w:type="dxa"/>
            <w:tcBorders>
              <w:top w:val="nil"/>
              <w:left w:val="nil"/>
              <w:bottom w:val="single" w:sz="4" w:space="0" w:color="auto"/>
              <w:right w:val="nil"/>
            </w:tcBorders>
            <w:shd w:val="clear" w:color="000000" w:fill="FFFFFF"/>
            <w:vAlign w:val="center"/>
            <w:hideMark/>
          </w:tcPr>
          <w:p w14:paraId="6B9CA410" w14:textId="519462CB" w:rsidR="00274C53" w:rsidRPr="00274C53" w:rsidRDefault="00D667FC" w:rsidP="00D667FC">
            <w:pPr>
              <w:spacing w:after="0"/>
              <w:jc w:val="center"/>
              <w:rPr>
                <w:rFonts w:ascii="Calibri" w:eastAsia="Times New Roman" w:hAnsi="Calibri" w:cs="Times New Roman"/>
                <w:b/>
                <w:bCs/>
                <w:color w:val="000000"/>
                <w:szCs w:val="22"/>
                <w:lang w:eastAsia="en-GB"/>
              </w:rPr>
            </w:pPr>
            <w:r>
              <w:rPr>
                <w:rFonts w:ascii="Calibri" w:eastAsia="Times New Roman" w:hAnsi="Calibri" w:cs="Times New Roman"/>
                <w:b/>
                <w:bCs/>
                <w:color w:val="000000"/>
                <w:szCs w:val="22"/>
                <w:lang w:eastAsia="en-GB"/>
              </w:rPr>
              <w:t>If o</w:t>
            </w:r>
            <w:r w:rsidR="00274C53" w:rsidRPr="00274C53">
              <w:rPr>
                <w:rFonts w:ascii="Calibri" w:eastAsia="Times New Roman" w:hAnsi="Calibri" w:cs="Times New Roman"/>
                <w:b/>
                <w:bCs/>
                <w:color w:val="000000"/>
                <w:szCs w:val="22"/>
                <w:lang w:eastAsia="en-GB"/>
              </w:rPr>
              <w:t>ver-estimated benefit</w:t>
            </w:r>
          </w:p>
        </w:tc>
        <w:tc>
          <w:tcPr>
            <w:tcW w:w="1157" w:type="dxa"/>
            <w:tcBorders>
              <w:top w:val="nil"/>
              <w:left w:val="nil"/>
              <w:bottom w:val="single" w:sz="4" w:space="0" w:color="auto"/>
              <w:right w:val="single" w:sz="4" w:space="0" w:color="auto"/>
            </w:tcBorders>
            <w:shd w:val="clear" w:color="000000" w:fill="FFFFFF"/>
            <w:vAlign w:val="center"/>
            <w:hideMark/>
          </w:tcPr>
          <w:p w14:paraId="734EE8DA" w14:textId="77777777" w:rsidR="00274C53" w:rsidRPr="00274C53" w:rsidRDefault="00274C53" w:rsidP="00274C53">
            <w:pPr>
              <w:spacing w:after="0"/>
              <w:jc w:val="center"/>
              <w:rPr>
                <w:rFonts w:ascii="Calibri" w:eastAsia="Times New Roman" w:hAnsi="Calibri" w:cs="Times New Roman"/>
                <w:b/>
                <w:bCs/>
                <w:i/>
                <w:iCs/>
                <w:color w:val="000000"/>
                <w:szCs w:val="22"/>
                <w:lang w:eastAsia="en-GB"/>
              </w:rPr>
            </w:pPr>
            <w:r w:rsidRPr="00274C53">
              <w:rPr>
                <w:rFonts w:ascii="Calibri" w:eastAsia="Times New Roman" w:hAnsi="Calibri" w:cs="Times New Roman"/>
                <w:b/>
                <w:bCs/>
                <w:i/>
                <w:iCs/>
                <w:color w:val="000000"/>
                <w:szCs w:val="22"/>
                <w:lang w:eastAsia="en-GB"/>
              </w:rPr>
              <w:t>Difference (sig)</w:t>
            </w:r>
          </w:p>
        </w:tc>
        <w:tc>
          <w:tcPr>
            <w:tcW w:w="1088" w:type="dxa"/>
            <w:tcBorders>
              <w:top w:val="nil"/>
              <w:left w:val="nil"/>
              <w:bottom w:val="single" w:sz="4" w:space="0" w:color="auto"/>
              <w:right w:val="nil"/>
            </w:tcBorders>
            <w:shd w:val="clear" w:color="000000" w:fill="FFFFFF"/>
            <w:vAlign w:val="center"/>
            <w:hideMark/>
          </w:tcPr>
          <w:p w14:paraId="3547FABE" w14:textId="461259C7" w:rsidR="00274C53" w:rsidRPr="00274C53" w:rsidRDefault="00274C53" w:rsidP="00274C53">
            <w:pPr>
              <w:spacing w:after="0"/>
              <w:jc w:val="center"/>
              <w:rPr>
                <w:rFonts w:ascii="Calibri" w:eastAsia="Times New Roman" w:hAnsi="Calibri" w:cs="Times New Roman"/>
                <w:b/>
                <w:bCs/>
                <w:i/>
                <w:iCs/>
                <w:color w:val="000000"/>
                <w:szCs w:val="22"/>
                <w:lang w:eastAsia="en-GB"/>
              </w:rPr>
            </w:pPr>
            <w:r w:rsidRPr="00274C53">
              <w:rPr>
                <w:rFonts w:ascii="Calibri" w:eastAsia="Times New Roman" w:hAnsi="Calibri" w:cs="Times New Roman"/>
                <w:b/>
                <w:bCs/>
                <w:i/>
                <w:iCs/>
                <w:color w:val="000000"/>
                <w:szCs w:val="22"/>
                <w:lang w:eastAsia="en-GB"/>
              </w:rPr>
              <w:t>Adjusted diff</w:t>
            </w:r>
            <w:r>
              <w:rPr>
                <w:rFonts w:ascii="Calibri" w:eastAsia="Times New Roman" w:hAnsi="Calibri" w:cs="Times New Roman"/>
                <w:b/>
                <w:bCs/>
                <w:i/>
                <w:iCs/>
                <w:color w:val="000000"/>
                <w:szCs w:val="22"/>
                <w:lang w:eastAsia="en-GB"/>
              </w:rPr>
              <w:t xml:space="preserve"> </w:t>
            </w:r>
            <w:r w:rsidRPr="00274C53">
              <w:rPr>
                <w:rFonts w:ascii="Calibri" w:eastAsia="Times New Roman" w:hAnsi="Calibri" w:cs="Times New Roman"/>
                <w:b/>
                <w:bCs/>
                <w:i/>
                <w:iCs/>
                <w:color w:val="000000"/>
                <w:szCs w:val="22"/>
                <w:vertAlign w:val="superscript"/>
                <w:lang w:eastAsia="en-GB"/>
              </w:rPr>
              <w:t>(</w:t>
            </w:r>
            <w:r>
              <w:rPr>
                <w:rFonts w:ascii="Calibri" w:eastAsia="Times New Roman" w:hAnsi="Calibri" w:cs="Times New Roman"/>
                <w:b/>
                <w:bCs/>
                <w:i/>
                <w:iCs/>
                <w:color w:val="000000"/>
                <w:szCs w:val="22"/>
                <w:vertAlign w:val="superscript"/>
                <w:lang w:eastAsia="en-GB"/>
              </w:rPr>
              <w:t>2)</w:t>
            </w:r>
            <w:r w:rsidRPr="00274C53">
              <w:rPr>
                <w:rFonts w:ascii="Calibri" w:eastAsia="Times New Roman" w:hAnsi="Calibri" w:cs="Times New Roman"/>
                <w:b/>
                <w:bCs/>
                <w:i/>
                <w:iCs/>
                <w:color w:val="000000"/>
                <w:szCs w:val="22"/>
                <w:lang w:eastAsia="en-GB"/>
              </w:rPr>
              <w:br/>
              <w:t xml:space="preserve"> (sig)</w:t>
            </w:r>
          </w:p>
        </w:tc>
      </w:tr>
      <w:tr w:rsidR="00274C53" w:rsidRPr="00274C53" w14:paraId="3CBE8CC2" w14:textId="77777777" w:rsidTr="00274C53">
        <w:trPr>
          <w:trHeight w:val="290"/>
        </w:trPr>
        <w:tc>
          <w:tcPr>
            <w:tcW w:w="4748" w:type="dxa"/>
            <w:tcBorders>
              <w:top w:val="nil"/>
              <w:left w:val="nil"/>
              <w:bottom w:val="nil"/>
              <w:right w:val="nil"/>
            </w:tcBorders>
            <w:shd w:val="clear" w:color="000000" w:fill="FFFFFF"/>
            <w:noWrap/>
            <w:vAlign w:val="bottom"/>
            <w:hideMark/>
          </w:tcPr>
          <w:p w14:paraId="18165F1E" w14:textId="77777777" w:rsidR="00274C53" w:rsidRPr="00274C53" w:rsidRDefault="00274C53" w:rsidP="00274C53">
            <w:pPr>
              <w:spacing w:after="0"/>
              <w:rPr>
                <w:rFonts w:ascii="Calibri" w:eastAsia="Times New Roman" w:hAnsi="Calibri" w:cs="Times New Roman"/>
                <w:b/>
                <w:bCs/>
                <w:i/>
                <w:iCs/>
                <w:color w:val="000000"/>
                <w:szCs w:val="22"/>
                <w:lang w:eastAsia="en-GB"/>
              </w:rPr>
            </w:pPr>
            <w:r w:rsidRPr="00274C53">
              <w:rPr>
                <w:rFonts w:ascii="Calibri" w:eastAsia="Times New Roman" w:hAnsi="Calibri" w:cs="Times New Roman"/>
                <w:b/>
                <w:bCs/>
                <w:i/>
                <w:iCs/>
                <w:color w:val="000000"/>
                <w:szCs w:val="22"/>
                <w:lang w:eastAsia="en-GB"/>
              </w:rPr>
              <w:t>Most don't deserve help</w:t>
            </w:r>
          </w:p>
        </w:tc>
        <w:tc>
          <w:tcPr>
            <w:tcW w:w="1028" w:type="dxa"/>
            <w:tcBorders>
              <w:top w:val="nil"/>
              <w:left w:val="nil"/>
              <w:bottom w:val="nil"/>
              <w:right w:val="single" w:sz="4" w:space="0" w:color="auto"/>
            </w:tcBorders>
            <w:shd w:val="clear" w:color="000000" w:fill="FFFFFF"/>
            <w:vAlign w:val="center"/>
            <w:hideMark/>
          </w:tcPr>
          <w:p w14:paraId="2D4BCA5B" w14:textId="77777777" w:rsidR="00274C53" w:rsidRPr="00274C53" w:rsidRDefault="00274C53" w:rsidP="00274C53">
            <w:pPr>
              <w:spacing w:after="0"/>
              <w:jc w:val="center"/>
              <w:rPr>
                <w:rFonts w:ascii="Calibri" w:eastAsia="Times New Roman" w:hAnsi="Calibri" w:cs="Times New Roman"/>
                <w:b/>
                <w:bCs/>
                <w:color w:val="000000"/>
                <w:szCs w:val="22"/>
                <w:lang w:eastAsia="en-GB"/>
              </w:rPr>
            </w:pPr>
            <w:r w:rsidRPr="00274C53">
              <w:rPr>
                <w:rFonts w:ascii="Calibri" w:eastAsia="Times New Roman" w:hAnsi="Calibri" w:cs="Times New Roman"/>
                <w:b/>
                <w:bCs/>
                <w:color w:val="000000"/>
                <w:szCs w:val="22"/>
                <w:lang w:eastAsia="en-GB"/>
              </w:rPr>
              <w:t> </w:t>
            </w:r>
          </w:p>
        </w:tc>
        <w:tc>
          <w:tcPr>
            <w:tcW w:w="1138" w:type="dxa"/>
            <w:tcBorders>
              <w:top w:val="nil"/>
              <w:left w:val="nil"/>
              <w:bottom w:val="nil"/>
              <w:right w:val="nil"/>
            </w:tcBorders>
            <w:shd w:val="clear" w:color="000000" w:fill="FFFFFF"/>
            <w:vAlign w:val="center"/>
            <w:hideMark/>
          </w:tcPr>
          <w:p w14:paraId="4F9ED156" w14:textId="77777777" w:rsidR="00274C53" w:rsidRPr="00274C53" w:rsidRDefault="00274C53" w:rsidP="00274C53">
            <w:pPr>
              <w:spacing w:after="0"/>
              <w:jc w:val="center"/>
              <w:rPr>
                <w:rFonts w:ascii="Calibri" w:eastAsia="Times New Roman" w:hAnsi="Calibri" w:cs="Times New Roman"/>
                <w:b/>
                <w:bCs/>
                <w:color w:val="000000"/>
                <w:szCs w:val="22"/>
                <w:lang w:eastAsia="en-GB"/>
              </w:rPr>
            </w:pPr>
            <w:r w:rsidRPr="00274C53">
              <w:rPr>
                <w:rFonts w:ascii="Calibri" w:eastAsia="Times New Roman" w:hAnsi="Calibri" w:cs="Times New Roman"/>
                <w:b/>
                <w:bCs/>
                <w:color w:val="000000"/>
                <w:szCs w:val="22"/>
                <w:lang w:eastAsia="en-GB"/>
              </w:rPr>
              <w:t> </w:t>
            </w:r>
          </w:p>
        </w:tc>
        <w:tc>
          <w:tcPr>
            <w:tcW w:w="1138" w:type="dxa"/>
            <w:tcBorders>
              <w:top w:val="nil"/>
              <w:left w:val="nil"/>
              <w:bottom w:val="nil"/>
              <w:right w:val="nil"/>
            </w:tcBorders>
            <w:shd w:val="clear" w:color="000000" w:fill="FFFFFF"/>
            <w:vAlign w:val="center"/>
            <w:hideMark/>
          </w:tcPr>
          <w:p w14:paraId="1AD1A6A3" w14:textId="77777777" w:rsidR="00274C53" w:rsidRPr="00274C53" w:rsidRDefault="00274C53" w:rsidP="00274C53">
            <w:pPr>
              <w:spacing w:after="0"/>
              <w:jc w:val="center"/>
              <w:rPr>
                <w:rFonts w:ascii="Calibri" w:eastAsia="Times New Roman" w:hAnsi="Calibri" w:cs="Times New Roman"/>
                <w:b/>
                <w:bCs/>
                <w:color w:val="000000"/>
                <w:szCs w:val="22"/>
                <w:lang w:eastAsia="en-GB"/>
              </w:rPr>
            </w:pPr>
            <w:r w:rsidRPr="00274C53">
              <w:rPr>
                <w:rFonts w:ascii="Calibri" w:eastAsia="Times New Roman" w:hAnsi="Calibri" w:cs="Times New Roman"/>
                <w:b/>
                <w:bCs/>
                <w:color w:val="000000"/>
                <w:szCs w:val="22"/>
                <w:lang w:eastAsia="en-GB"/>
              </w:rPr>
              <w:t> </w:t>
            </w:r>
          </w:p>
        </w:tc>
        <w:tc>
          <w:tcPr>
            <w:tcW w:w="1157" w:type="dxa"/>
            <w:tcBorders>
              <w:top w:val="nil"/>
              <w:left w:val="nil"/>
              <w:bottom w:val="nil"/>
              <w:right w:val="single" w:sz="4" w:space="0" w:color="auto"/>
            </w:tcBorders>
            <w:shd w:val="clear" w:color="000000" w:fill="FFFFFF"/>
            <w:vAlign w:val="center"/>
            <w:hideMark/>
          </w:tcPr>
          <w:p w14:paraId="77F27F3F" w14:textId="77777777" w:rsidR="00274C53" w:rsidRPr="00274C53" w:rsidRDefault="00274C53" w:rsidP="00274C53">
            <w:pPr>
              <w:spacing w:after="0"/>
              <w:jc w:val="center"/>
              <w:rPr>
                <w:rFonts w:ascii="Calibri" w:eastAsia="Times New Roman" w:hAnsi="Calibri" w:cs="Times New Roman"/>
                <w:b/>
                <w:bCs/>
                <w:i/>
                <w:iCs/>
                <w:color w:val="000000"/>
                <w:szCs w:val="22"/>
                <w:lang w:eastAsia="en-GB"/>
              </w:rPr>
            </w:pPr>
            <w:r w:rsidRPr="00274C53">
              <w:rPr>
                <w:rFonts w:ascii="Calibri" w:eastAsia="Times New Roman" w:hAnsi="Calibri" w:cs="Times New Roman"/>
                <w:b/>
                <w:bCs/>
                <w:i/>
                <w:iCs/>
                <w:color w:val="000000"/>
                <w:szCs w:val="22"/>
                <w:lang w:eastAsia="en-GB"/>
              </w:rPr>
              <w:t> </w:t>
            </w:r>
          </w:p>
        </w:tc>
        <w:tc>
          <w:tcPr>
            <w:tcW w:w="1088" w:type="dxa"/>
            <w:tcBorders>
              <w:top w:val="nil"/>
              <w:left w:val="nil"/>
              <w:bottom w:val="nil"/>
              <w:right w:val="nil"/>
            </w:tcBorders>
            <w:shd w:val="clear" w:color="000000" w:fill="FFFFFF"/>
            <w:vAlign w:val="center"/>
            <w:hideMark/>
          </w:tcPr>
          <w:p w14:paraId="2D089165" w14:textId="77777777" w:rsidR="00274C53" w:rsidRPr="00274C53" w:rsidRDefault="00274C53" w:rsidP="00274C53">
            <w:pPr>
              <w:spacing w:after="0"/>
              <w:jc w:val="center"/>
              <w:rPr>
                <w:rFonts w:ascii="Calibri" w:eastAsia="Times New Roman" w:hAnsi="Calibri" w:cs="Times New Roman"/>
                <w:b/>
                <w:bCs/>
                <w:i/>
                <w:iCs/>
                <w:color w:val="000000"/>
                <w:szCs w:val="22"/>
                <w:lang w:eastAsia="en-GB"/>
              </w:rPr>
            </w:pPr>
            <w:r w:rsidRPr="00274C53">
              <w:rPr>
                <w:rFonts w:ascii="Calibri" w:eastAsia="Times New Roman" w:hAnsi="Calibri" w:cs="Times New Roman"/>
                <w:b/>
                <w:bCs/>
                <w:i/>
                <w:iCs/>
                <w:color w:val="000000"/>
                <w:szCs w:val="22"/>
                <w:lang w:eastAsia="en-GB"/>
              </w:rPr>
              <w:t> </w:t>
            </w:r>
          </w:p>
        </w:tc>
      </w:tr>
      <w:tr w:rsidR="00274C53" w:rsidRPr="00274C53" w14:paraId="27028276" w14:textId="77777777" w:rsidTr="00274C53">
        <w:trPr>
          <w:trHeight w:val="290"/>
        </w:trPr>
        <w:tc>
          <w:tcPr>
            <w:tcW w:w="4748" w:type="dxa"/>
            <w:tcBorders>
              <w:top w:val="nil"/>
              <w:left w:val="nil"/>
              <w:bottom w:val="nil"/>
              <w:right w:val="nil"/>
            </w:tcBorders>
            <w:shd w:val="clear" w:color="000000" w:fill="FFFFFF"/>
            <w:vAlign w:val="bottom"/>
            <w:hideMark/>
          </w:tcPr>
          <w:p w14:paraId="752AC9BC" w14:textId="77777777" w:rsidR="00274C53" w:rsidRPr="00274C53" w:rsidRDefault="00274C53" w:rsidP="00274C53">
            <w:pPr>
              <w:spacing w:after="0"/>
              <w:rPr>
                <w:rFonts w:ascii="Calibri" w:eastAsia="Times New Roman" w:hAnsi="Calibri" w:cs="Times New Roman"/>
                <w:color w:val="000000"/>
                <w:szCs w:val="22"/>
                <w:lang w:eastAsia="en-GB"/>
              </w:rPr>
            </w:pPr>
            <w:r w:rsidRPr="00274C53">
              <w:rPr>
                <w:rFonts w:ascii="Calibri" w:eastAsia="Times New Roman" w:hAnsi="Calibri" w:cs="Times New Roman"/>
                <w:color w:val="000000"/>
                <w:szCs w:val="22"/>
                <w:lang w:eastAsia="en-GB"/>
              </w:rPr>
              <w:t>Unemployed single woman on £52, 2000</w:t>
            </w:r>
          </w:p>
        </w:tc>
        <w:tc>
          <w:tcPr>
            <w:tcW w:w="1028" w:type="dxa"/>
            <w:tcBorders>
              <w:top w:val="nil"/>
              <w:left w:val="nil"/>
              <w:bottom w:val="nil"/>
              <w:right w:val="single" w:sz="4" w:space="0" w:color="auto"/>
            </w:tcBorders>
            <w:shd w:val="clear" w:color="000000" w:fill="FFFFFF"/>
            <w:noWrap/>
            <w:vAlign w:val="bottom"/>
            <w:hideMark/>
          </w:tcPr>
          <w:p w14:paraId="058A3AA5" w14:textId="77777777" w:rsidR="00274C53" w:rsidRPr="00274C53" w:rsidRDefault="00274C53" w:rsidP="00274C53">
            <w:pPr>
              <w:spacing w:after="0"/>
              <w:rPr>
                <w:rFonts w:ascii="Calibri" w:eastAsia="Times New Roman" w:hAnsi="Calibri" w:cs="Times New Roman"/>
                <w:color w:val="000000"/>
                <w:szCs w:val="22"/>
                <w:lang w:eastAsia="en-GB"/>
              </w:rPr>
            </w:pPr>
            <w:r w:rsidRPr="00274C53">
              <w:rPr>
                <w:rFonts w:ascii="Calibri" w:eastAsia="Times New Roman" w:hAnsi="Calibri" w:cs="Times New Roman"/>
                <w:color w:val="000000"/>
                <w:szCs w:val="22"/>
                <w:lang w:eastAsia="en-GB"/>
              </w:rPr>
              <w:t>30.4%</w:t>
            </w:r>
          </w:p>
        </w:tc>
        <w:tc>
          <w:tcPr>
            <w:tcW w:w="1138" w:type="dxa"/>
            <w:tcBorders>
              <w:top w:val="nil"/>
              <w:left w:val="nil"/>
              <w:bottom w:val="nil"/>
              <w:right w:val="nil"/>
            </w:tcBorders>
            <w:shd w:val="clear" w:color="000000" w:fill="FFFFFF"/>
            <w:noWrap/>
            <w:vAlign w:val="bottom"/>
            <w:hideMark/>
          </w:tcPr>
          <w:p w14:paraId="22F87D79" w14:textId="77777777" w:rsidR="00274C53" w:rsidRPr="00274C53" w:rsidRDefault="00274C53" w:rsidP="00274C53">
            <w:pPr>
              <w:spacing w:after="0"/>
              <w:rPr>
                <w:rFonts w:ascii="Calibri" w:eastAsia="Times New Roman" w:hAnsi="Calibri" w:cs="Times New Roman"/>
                <w:color w:val="000000"/>
                <w:szCs w:val="22"/>
                <w:lang w:eastAsia="en-GB"/>
              </w:rPr>
            </w:pPr>
            <w:r w:rsidRPr="00274C53">
              <w:rPr>
                <w:rFonts w:ascii="Calibri" w:eastAsia="Times New Roman" w:hAnsi="Calibri" w:cs="Times New Roman"/>
                <w:color w:val="000000"/>
                <w:szCs w:val="22"/>
                <w:lang w:eastAsia="en-GB"/>
              </w:rPr>
              <w:t>33.8%</w:t>
            </w:r>
          </w:p>
        </w:tc>
        <w:tc>
          <w:tcPr>
            <w:tcW w:w="1138" w:type="dxa"/>
            <w:tcBorders>
              <w:top w:val="nil"/>
              <w:left w:val="nil"/>
              <w:bottom w:val="nil"/>
              <w:right w:val="nil"/>
            </w:tcBorders>
            <w:shd w:val="clear" w:color="000000" w:fill="FFFFFF"/>
            <w:noWrap/>
            <w:vAlign w:val="bottom"/>
            <w:hideMark/>
          </w:tcPr>
          <w:p w14:paraId="31F240E8" w14:textId="77777777" w:rsidR="00274C53" w:rsidRPr="00274C53" w:rsidRDefault="00274C53" w:rsidP="00274C53">
            <w:pPr>
              <w:spacing w:after="0"/>
              <w:rPr>
                <w:rFonts w:ascii="Calibri" w:eastAsia="Times New Roman" w:hAnsi="Calibri" w:cs="Times New Roman"/>
                <w:color w:val="000000"/>
                <w:szCs w:val="22"/>
                <w:lang w:eastAsia="en-GB"/>
              </w:rPr>
            </w:pPr>
            <w:r w:rsidRPr="00274C53">
              <w:rPr>
                <w:rFonts w:ascii="Calibri" w:eastAsia="Times New Roman" w:hAnsi="Calibri" w:cs="Times New Roman"/>
                <w:color w:val="000000"/>
                <w:szCs w:val="22"/>
                <w:lang w:eastAsia="en-GB"/>
              </w:rPr>
              <w:t>32.0%</w:t>
            </w:r>
          </w:p>
        </w:tc>
        <w:tc>
          <w:tcPr>
            <w:tcW w:w="1157" w:type="dxa"/>
            <w:tcBorders>
              <w:top w:val="nil"/>
              <w:left w:val="nil"/>
              <w:bottom w:val="nil"/>
              <w:right w:val="single" w:sz="4" w:space="0" w:color="auto"/>
            </w:tcBorders>
            <w:shd w:val="clear" w:color="000000" w:fill="FFFFFF"/>
            <w:noWrap/>
            <w:vAlign w:val="bottom"/>
            <w:hideMark/>
          </w:tcPr>
          <w:p w14:paraId="35B0D5BB" w14:textId="77777777" w:rsidR="00274C53" w:rsidRPr="00274C53" w:rsidRDefault="00274C53" w:rsidP="00274C53">
            <w:pPr>
              <w:spacing w:after="0"/>
              <w:rPr>
                <w:rFonts w:ascii="Calibri" w:eastAsia="Times New Roman" w:hAnsi="Calibri" w:cs="Times New Roman"/>
                <w:i/>
                <w:iCs/>
                <w:color w:val="000000"/>
                <w:szCs w:val="22"/>
                <w:lang w:eastAsia="en-GB"/>
              </w:rPr>
            </w:pPr>
            <w:r w:rsidRPr="00274C53">
              <w:rPr>
                <w:rFonts w:ascii="Calibri" w:eastAsia="Times New Roman" w:hAnsi="Calibri" w:cs="Times New Roman"/>
                <w:i/>
                <w:iCs/>
                <w:color w:val="000000"/>
                <w:szCs w:val="22"/>
                <w:lang w:eastAsia="en-GB"/>
              </w:rPr>
              <w:t xml:space="preserve">-1.8% </w:t>
            </w:r>
          </w:p>
        </w:tc>
        <w:tc>
          <w:tcPr>
            <w:tcW w:w="1088" w:type="dxa"/>
            <w:tcBorders>
              <w:top w:val="nil"/>
              <w:left w:val="nil"/>
              <w:bottom w:val="nil"/>
              <w:right w:val="nil"/>
            </w:tcBorders>
            <w:shd w:val="clear" w:color="000000" w:fill="FFFFFF"/>
            <w:noWrap/>
            <w:vAlign w:val="bottom"/>
            <w:hideMark/>
          </w:tcPr>
          <w:p w14:paraId="5C042B6B" w14:textId="77777777" w:rsidR="00274C53" w:rsidRPr="00274C53" w:rsidRDefault="00274C53" w:rsidP="00274C53">
            <w:pPr>
              <w:spacing w:after="0"/>
              <w:rPr>
                <w:rFonts w:ascii="Calibri" w:eastAsia="Times New Roman" w:hAnsi="Calibri" w:cs="Times New Roman"/>
                <w:i/>
                <w:iCs/>
                <w:color w:val="000000"/>
                <w:szCs w:val="22"/>
                <w:lang w:eastAsia="en-GB"/>
              </w:rPr>
            </w:pPr>
            <w:r w:rsidRPr="00274C53">
              <w:rPr>
                <w:rFonts w:ascii="Calibri" w:eastAsia="Times New Roman" w:hAnsi="Calibri" w:cs="Times New Roman"/>
                <w:i/>
                <w:iCs/>
                <w:color w:val="000000"/>
                <w:szCs w:val="22"/>
                <w:lang w:eastAsia="en-GB"/>
              </w:rPr>
              <w:t xml:space="preserve">-4.2% </w:t>
            </w:r>
          </w:p>
        </w:tc>
      </w:tr>
      <w:tr w:rsidR="00274C53" w:rsidRPr="00274C53" w14:paraId="42C8BC91" w14:textId="77777777" w:rsidTr="00274C53">
        <w:trPr>
          <w:trHeight w:val="290"/>
        </w:trPr>
        <w:tc>
          <w:tcPr>
            <w:tcW w:w="4748" w:type="dxa"/>
            <w:tcBorders>
              <w:top w:val="nil"/>
              <w:left w:val="nil"/>
              <w:bottom w:val="nil"/>
              <w:right w:val="nil"/>
            </w:tcBorders>
            <w:shd w:val="clear" w:color="000000" w:fill="FFFFFF"/>
            <w:vAlign w:val="bottom"/>
            <w:hideMark/>
          </w:tcPr>
          <w:p w14:paraId="2653B37F" w14:textId="77777777" w:rsidR="00274C53" w:rsidRPr="00274C53" w:rsidRDefault="00274C53" w:rsidP="00274C53">
            <w:pPr>
              <w:spacing w:after="0"/>
              <w:rPr>
                <w:rFonts w:ascii="Calibri" w:eastAsia="Times New Roman" w:hAnsi="Calibri" w:cs="Times New Roman"/>
                <w:color w:val="000000"/>
                <w:szCs w:val="22"/>
                <w:lang w:eastAsia="en-GB"/>
              </w:rPr>
            </w:pPr>
            <w:r w:rsidRPr="00274C53">
              <w:rPr>
                <w:rFonts w:ascii="Calibri" w:eastAsia="Times New Roman" w:hAnsi="Calibri" w:cs="Times New Roman"/>
                <w:color w:val="000000"/>
                <w:szCs w:val="22"/>
                <w:lang w:eastAsia="en-GB"/>
              </w:rPr>
              <w:t>Unemployed single woman on £72, 2013</w:t>
            </w:r>
          </w:p>
        </w:tc>
        <w:tc>
          <w:tcPr>
            <w:tcW w:w="1028" w:type="dxa"/>
            <w:tcBorders>
              <w:top w:val="nil"/>
              <w:left w:val="nil"/>
              <w:bottom w:val="nil"/>
              <w:right w:val="single" w:sz="4" w:space="0" w:color="auto"/>
            </w:tcBorders>
            <w:shd w:val="clear" w:color="000000" w:fill="FFFFFF"/>
            <w:noWrap/>
            <w:vAlign w:val="bottom"/>
            <w:hideMark/>
          </w:tcPr>
          <w:p w14:paraId="7419E5AD" w14:textId="77777777" w:rsidR="00274C53" w:rsidRPr="00274C53" w:rsidRDefault="00274C53" w:rsidP="00274C53">
            <w:pPr>
              <w:spacing w:after="0"/>
              <w:rPr>
                <w:rFonts w:ascii="Calibri" w:eastAsia="Times New Roman" w:hAnsi="Calibri" w:cs="Times New Roman"/>
                <w:color w:val="000000"/>
                <w:szCs w:val="22"/>
                <w:lang w:eastAsia="en-GB"/>
              </w:rPr>
            </w:pPr>
            <w:r w:rsidRPr="00274C53">
              <w:rPr>
                <w:rFonts w:ascii="Calibri" w:eastAsia="Times New Roman" w:hAnsi="Calibri" w:cs="Times New Roman"/>
                <w:color w:val="000000"/>
                <w:szCs w:val="22"/>
                <w:lang w:eastAsia="en-GB"/>
              </w:rPr>
              <w:t>33.3%</w:t>
            </w:r>
          </w:p>
        </w:tc>
        <w:tc>
          <w:tcPr>
            <w:tcW w:w="1138" w:type="dxa"/>
            <w:tcBorders>
              <w:top w:val="nil"/>
              <w:left w:val="nil"/>
              <w:bottom w:val="nil"/>
              <w:right w:val="nil"/>
            </w:tcBorders>
            <w:shd w:val="clear" w:color="000000" w:fill="FFFFFF"/>
            <w:noWrap/>
            <w:vAlign w:val="bottom"/>
            <w:hideMark/>
          </w:tcPr>
          <w:p w14:paraId="208D162F" w14:textId="77777777" w:rsidR="00274C53" w:rsidRPr="00274C53" w:rsidRDefault="00274C53" w:rsidP="00274C53">
            <w:pPr>
              <w:spacing w:after="0"/>
              <w:rPr>
                <w:rFonts w:ascii="Calibri" w:eastAsia="Times New Roman" w:hAnsi="Calibri" w:cs="Times New Roman"/>
                <w:color w:val="000000"/>
                <w:szCs w:val="22"/>
                <w:lang w:eastAsia="en-GB"/>
              </w:rPr>
            </w:pPr>
            <w:r w:rsidRPr="00274C53">
              <w:rPr>
                <w:rFonts w:ascii="Calibri" w:eastAsia="Times New Roman" w:hAnsi="Calibri" w:cs="Times New Roman"/>
                <w:color w:val="000000"/>
                <w:szCs w:val="22"/>
                <w:lang w:eastAsia="en-GB"/>
              </w:rPr>
              <w:t>34.5%</w:t>
            </w:r>
          </w:p>
        </w:tc>
        <w:tc>
          <w:tcPr>
            <w:tcW w:w="1138" w:type="dxa"/>
            <w:tcBorders>
              <w:top w:val="nil"/>
              <w:left w:val="nil"/>
              <w:bottom w:val="nil"/>
              <w:right w:val="nil"/>
            </w:tcBorders>
            <w:shd w:val="clear" w:color="000000" w:fill="FFFFFF"/>
            <w:noWrap/>
            <w:vAlign w:val="bottom"/>
            <w:hideMark/>
          </w:tcPr>
          <w:p w14:paraId="5F98D7F9" w14:textId="77777777" w:rsidR="00274C53" w:rsidRPr="00274C53" w:rsidRDefault="00274C53" w:rsidP="00274C53">
            <w:pPr>
              <w:spacing w:after="0"/>
              <w:rPr>
                <w:rFonts w:ascii="Calibri" w:eastAsia="Times New Roman" w:hAnsi="Calibri" w:cs="Times New Roman"/>
                <w:color w:val="000000"/>
                <w:szCs w:val="22"/>
                <w:lang w:eastAsia="en-GB"/>
              </w:rPr>
            </w:pPr>
            <w:r w:rsidRPr="00274C53">
              <w:rPr>
                <w:rFonts w:ascii="Calibri" w:eastAsia="Times New Roman" w:hAnsi="Calibri" w:cs="Times New Roman"/>
                <w:color w:val="000000"/>
                <w:szCs w:val="22"/>
                <w:lang w:eastAsia="en-GB"/>
              </w:rPr>
              <w:t>35.4%</w:t>
            </w:r>
          </w:p>
        </w:tc>
        <w:tc>
          <w:tcPr>
            <w:tcW w:w="1157" w:type="dxa"/>
            <w:tcBorders>
              <w:top w:val="nil"/>
              <w:left w:val="nil"/>
              <w:bottom w:val="nil"/>
              <w:right w:val="single" w:sz="4" w:space="0" w:color="auto"/>
            </w:tcBorders>
            <w:shd w:val="clear" w:color="000000" w:fill="FFFFFF"/>
            <w:noWrap/>
            <w:vAlign w:val="bottom"/>
            <w:hideMark/>
          </w:tcPr>
          <w:p w14:paraId="05A24F91" w14:textId="77777777" w:rsidR="00274C53" w:rsidRPr="00274C53" w:rsidRDefault="00274C53" w:rsidP="00274C53">
            <w:pPr>
              <w:spacing w:after="0"/>
              <w:rPr>
                <w:rFonts w:ascii="Calibri" w:eastAsia="Times New Roman" w:hAnsi="Calibri" w:cs="Times New Roman"/>
                <w:i/>
                <w:iCs/>
                <w:color w:val="000000"/>
                <w:szCs w:val="22"/>
                <w:lang w:eastAsia="en-GB"/>
              </w:rPr>
            </w:pPr>
            <w:r w:rsidRPr="00274C53">
              <w:rPr>
                <w:rFonts w:ascii="Calibri" w:eastAsia="Times New Roman" w:hAnsi="Calibri" w:cs="Times New Roman"/>
                <w:i/>
                <w:iCs/>
                <w:color w:val="000000"/>
                <w:szCs w:val="22"/>
                <w:lang w:eastAsia="en-GB"/>
              </w:rPr>
              <w:t xml:space="preserve">0.9% </w:t>
            </w:r>
          </w:p>
        </w:tc>
        <w:tc>
          <w:tcPr>
            <w:tcW w:w="1088" w:type="dxa"/>
            <w:tcBorders>
              <w:top w:val="nil"/>
              <w:left w:val="nil"/>
              <w:bottom w:val="nil"/>
              <w:right w:val="nil"/>
            </w:tcBorders>
            <w:shd w:val="clear" w:color="000000" w:fill="FFFFFF"/>
            <w:noWrap/>
            <w:vAlign w:val="bottom"/>
            <w:hideMark/>
          </w:tcPr>
          <w:p w14:paraId="3ED31490" w14:textId="77777777" w:rsidR="00274C53" w:rsidRPr="00274C53" w:rsidRDefault="00274C53" w:rsidP="00274C53">
            <w:pPr>
              <w:spacing w:after="0"/>
              <w:rPr>
                <w:rFonts w:ascii="Calibri" w:eastAsia="Times New Roman" w:hAnsi="Calibri" w:cs="Times New Roman"/>
                <w:i/>
                <w:iCs/>
                <w:color w:val="000000"/>
                <w:szCs w:val="22"/>
                <w:lang w:eastAsia="en-GB"/>
              </w:rPr>
            </w:pPr>
            <w:r w:rsidRPr="00274C53">
              <w:rPr>
                <w:rFonts w:ascii="Calibri" w:eastAsia="Times New Roman" w:hAnsi="Calibri" w:cs="Times New Roman"/>
                <w:i/>
                <w:iCs/>
                <w:color w:val="000000"/>
                <w:szCs w:val="22"/>
                <w:lang w:eastAsia="en-GB"/>
              </w:rPr>
              <w:t xml:space="preserve">4.1% </w:t>
            </w:r>
          </w:p>
        </w:tc>
      </w:tr>
      <w:tr w:rsidR="00274C53" w:rsidRPr="00274C53" w14:paraId="5AB0081E" w14:textId="77777777" w:rsidTr="00274C53">
        <w:trPr>
          <w:trHeight w:val="290"/>
        </w:trPr>
        <w:tc>
          <w:tcPr>
            <w:tcW w:w="4748" w:type="dxa"/>
            <w:tcBorders>
              <w:top w:val="nil"/>
              <w:left w:val="nil"/>
              <w:bottom w:val="nil"/>
              <w:right w:val="nil"/>
            </w:tcBorders>
            <w:shd w:val="clear" w:color="000000" w:fill="FFFFFF"/>
            <w:vAlign w:val="bottom"/>
            <w:hideMark/>
          </w:tcPr>
          <w:p w14:paraId="29F6E1DD" w14:textId="77777777" w:rsidR="00274C53" w:rsidRPr="00274C53" w:rsidRDefault="00274C53" w:rsidP="00274C53">
            <w:pPr>
              <w:spacing w:after="0"/>
              <w:rPr>
                <w:rFonts w:ascii="Calibri" w:eastAsia="Times New Roman" w:hAnsi="Calibri" w:cs="Times New Roman"/>
                <w:color w:val="000000"/>
                <w:szCs w:val="22"/>
                <w:lang w:eastAsia="en-GB"/>
              </w:rPr>
            </w:pPr>
            <w:r w:rsidRPr="00274C53">
              <w:rPr>
                <w:rFonts w:ascii="Calibri" w:eastAsia="Times New Roman" w:hAnsi="Calibri" w:cs="Times New Roman"/>
                <w:color w:val="000000"/>
                <w:szCs w:val="22"/>
                <w:lang w:eastAsia="en-GB"/>
              </w:rPr>
              <w:t>Unemployed couple w/o kids on £88, 2005</w:t>
            </w:r>
          </w:p>
        </w:tc>
        <w:tc>
          <w:tcPr>
            <w:tcW w:w="1028" w:type="dxa"/>
            <w:tcBorders>
              <w:top w:val="nil"/>
              <w:left w:val="nil"/>
              <w:bottom w:val="nil"/>
              <w:right w:val="single" w:sz="4" w:space="0" w:color="auto"/>
            </w:tcBorders>
            <w:shd w:val="clear" w:color="000000" w:fill="FFFFFF"/>
            <w:noWrap/>
            <w:vAlign w:val="bottom"/>
            <w:hideMark/>
          </w:tcPr>
          <w:p w14:paraId="7F43B74B" w14:textId="77777777" w:rsidR="00274C53" w:rsidRPr="00274C53" w:rsidRDefault="00274C53" w:rsidP="00274C53">
            <w:pPr>
              <w:spacing w:after="0"/>
              <w:rPr>
                <w:rFonts w:ascii="Calibri" w:eastAsia="Times New Roman" w:hAnsi="Calibri" w:cs="Times New Roman"/>
                <w:color w:val="000000"/>
                <w:szCs w:val="22"/>
                <w:lang w:eastAsia="en-GB"/>
              </w:rPr>
            </w:pPr>
            <w:r w:rsidRPr="00274C53">
              <w:rPr>
                <w:rFonts w:ascii="Calibri" w:eastAsia="Times New Roman" w:hAnsi="Calibri" w:cs="Times New Roman"/>
                <w:color w:val="000000"/>
                <w:szCs w:val="22"/>
                <w:lang w:eastAsia="en-GB"/>
              </w:rPr>
              <w:t>40.3%</w:t>
            </w:r>
          </w:p>
        </w:tc>
        <w:tc>
          <w:tcPr>
            <w:tcW w:w="1138" w:type="dxa"/>
            <w:tcBorders>
              <w:top w:val="nil"/>
              <w:left w:val="nil"/>
              <w:bottom w:val="nil"/>
              <w:right w:val="nil"/>
            </w:tcBorders>
            <w:shd w:val="clear" w:color="000000" w:fill="FFFFFF"/>
            <w:noWrap/>
            <w:vAlign w:val="bottom"/>
            <w:hideMark/>
          </w:tcPr>
          <w:p w14:paraId="63DBBA8B" w14:textId="77777777" w:rsidR="00274C53" w:rsidRPr="00274C53" w:rsidRDefault="00274C53" w:rsidP="00274C53">
            <w:pPr>
              <w:spacing w:after="0"/>
              <w:rPr>
                <w:rFonts w:ascii="Calibri" w:eastAsia="Times New Roman" w:hAnsi="Calibri" w:cs="Times New Roman"/>
                <w:color w:val="000000"/>
                <w:szCs w:val="22"/>
                <w:lang w:eastAsia="en-GB"/>
              </w:rPr>
            </w:pPr>
            <w:r w:rsidRPr="00274C53">
              <w:rPr>
                <w:rFonts w:ascii="Calibri" w:eastAsia="Times New Roman" w:hAnsi="Calibri" w:cs="Times New Roman"/>
                <w:color w:val="000000"/>
                <w:szCs w:val="22"/>
                <w:lang w:eastAsia="en-GB"/>
              </w:rPr>
              <w:t>40.3%</w:t>
            </w:r>
          </w:p>
        </w:tc>
        <w:tc>
          <w:tcPr>
            <w:tcW w:w="1138" w:type="dxa"/>
            <w:tcBorders>
              <w:top w:val="nil"/>
              <w:left w:val="nil"/>
              <w:bottom w:val="nil"/>
              <w:right w:val="nil"/>
            </w:tcBorders>
            <w:shd w:val="clear" w:color="000000" w:fill="FFFFFF"/>
            <w:noWrap/>
            <w:vAlign w:val="bottom"/>
            <w:hideMark/>
          </w:tcPr>
          <w:p w14:paraId="7F9061E6" w14:textId="77777777" w:rsidR="00274C53" w:rsidRPr="00274C53" w:rsidRDefault="00274C53" w:rsidP="00274C53">
            <w:pPr>
              <w:spacing w:after="0"/>
              <w:rPr>
                <w:rFonts w:ascii="Calibri" w:eastAsia="Times New Roman" w:hAnsi="Calibri" w:cs="Times New Roman"/>
                <w:color w:val="000000"/>
                <w:szCs w:val="22"/>
                <w:lang w:eastAsia="en-GB"/>
              </w:rPr>
            </w:pPr>
            <w:r w:rsidRPr="00274C53">
              <w:rPr>
                <w:rFonts w:ascii="Calibri" w:eastAsia="Times New Roman" w:hAnsi="Calibri" w:cs="Times New Roman"/>
                <w:color w:val="000000"/>
                <w:szCs w:val="22"/>
                <w:lang w:eastAsia="en-GB"/>
              </w:rPr>
              <w:t>42.5%</w:t>
            </w:r>
          </w:p>
        </w:tc>
        <w:tc>
          <w:tcPr>
            <w:tcW w:w="1157" w:type="dxa"/>
            <w:tcBorders>
              <w:top w:val="nil"/>
              <w:left w:val="nil"/>
              <w:bottom w:val="nil"/>
              <w:right w:val="single" w:sz="4" w:space="0" w:color="auto"/>
            </w:tcBorders>
            <w:shd w:val="clear" w:color="000000" w:fill="FFFFFF"/>
            <w:noWrap/>
            <w:vAlign w:val="bottom"/>
            <w:hideMark/>
          </w:tcPr>
          <w:p w14:paraId="6108BAF9" w14:textId="77777777" w:rsidR="00274C53" w:rsidRPr="00274C53" w:rsidRDefault="00274C53" w:rsidP="00274C53">
            <w:pPr>
              <w:spacing w:after="0"/>
              <w:rPr>
                <w:rFonts w:ascii="Calibri" w:eastAsia="Times New Roman" w:hAnsi="Calibri" w:cs="Times New Roman"/>
                <w:i/>
                <w:iCs/>
                <w:color w:val="000000"/>
                <w:szCs w:val="22"/>
                <w:lang w:eastAsia="en-GB"/>
              </w:rPr>
            </w:pPr>
            <w:r w:rsidRPr="00274C53">
              <w:rPr>
                <w:rFonts w:ascii="Calibri" w:eastAsia="Times New Roman" w:hAnsi="Calibri" w:cs="Times New Roman"/>
                <w:i/>
                <w:iCs/>
                <w:color w:val="000000"/>
                <w:szCs w:val="22"/>
                <w:lang w:eastAsia="en-GB"/>
              </w:rPr>
              <w:t xml:space="preserve">2.2% </w:t>
            </w:r>
          </w:p>
        </w:tc>
        <w:tc>
          <w:tcPr>
            <w:tcW w:w="1088" w:type="dxa"/>
            <w:tcBorders>
              <w:top w:val="nil"/>
              <w:left w:val="nil"/>
              <w:bottom w:val="nil"/>
              <w:right w:val="nil"/>
            </w:tcBorders>
            <w:shd w:val="clear" w:color="000000" w:fill="FFFFFF"/>
            <w:noWrap/>
            <w:vAlign w:val="bottom"/>
            <w:hideMark/>
          </w:tcPr>
          <w:p w14:paraId="26F9DD6B" w14:textId="77777777" w:rsidR="00274C53" w:rsidRPr="00274C53" w:rsidRDefault="00274C53" w:rsidP="00274C53">
            <w:pPr>
              <w:spacing w:after="0"/>
              <w:rPr>
                <w:rFonts w:ascii="Calibri" w:eastAsia="Times New Roman" w:hAnsi="Calibri" w:cs="Times New Roman"/>
                <w:i/>
                <w:iCs/>
                <w:color w:val="000000"/>
                <w:szCs w:val="22"/>
                <w:lang w:eastAsia="en-GB"/>
              </w:rPr>
            </w:pPr>
            <w:r w:rsidRPr="00274C53">
              <w:rPr>
                <w:rFonts w:ascii="Calibri" w:eastAsia="Times New Roman" w:hAnsi="Calibri" w:cs="Times New Roman"/>
                <w:i/>
                <w:iCs/>
                <w:color w:val="000000"/>
                <w:szCs w:val="22"/>
                <w:lang w:eastAsia="en-GB"/>
              </w:rPr>
              <w:t xml:space="preserve">0.3% </w:t>
            </w:r>
          </w:p>
        </w:tc>
      </w:tr>
      <w:tr w:rsidR="00274C53" w:rsidRPr="00274C53" w14:paraId="62CB12DC" w14:textId="77777777" w:rsidTr="00274C53">
        <w:trPr>
          <w:trHeight w:val="290"/>
        </w:trPr>
        <w:tc>
          <w:tcPr>
            <w:tcW w:w="4748" w:type="dxa"/>
            <w:tcBorders>
              <w:top w:val="nil"/>
              <w:left w:val="nil"/>
              <w:bottom w:val="nil"/>
              <w:right w:val="nil"/>
            </w:tcBorders>
            <w:shd w:val="clear" w:color="000000" w:fill="FFFFFF"/>
            <w:vAlign w:val="bottom"/>
            <w:hideMark/>
          </w:tcPr>
          <w:p w14:paraId="2E345438" w14:textId="77777777" w:rsidR="00274C53" w:rsidRPr="00274C53" w:rsidRDefault="00274C53" w:rsidP="00274C53">
            <w:pPr>
              <w:spacing w:after="0"/>
              <w:rPr>
                <w:rFonts w:ascii="Calibri" w:eastAsia="Times New Roman" w:hAnsi="Calibri" w:cs="Times New Roman"/>
                <w:color w:val="000000"/>
                <w:szCs w:val="22"/>
                <w:lang w:eastAsia="en-GB"/>
              </w:rPr>
            </w:pPr>
            <w:r w:rsidRPr="00274C53">
              <w:rPr>
                <w:rFonts w:ascii="Calibri" w:eastAsia="Times New Roman" w:hAnsi="Calibri" w:cs="Times New Roman"/>
                <w:color w:val="000000"/>
                <w:szCs w:val="22"/>
                <w:lang w:eastAsia="en-GB"/>
              </w:rPr>
              <w:t xml:space="preserve">Unemployed single mother on £95, 2000 </w:t>
            </w:r>
            <w:r w:rsidRPr="00274C53">
              <w:rPr>
                <w:rFonts w:ascii="Calibri" w:eastAsia="Times New Roman" w:hAnsi="Calibri" w:cs="Times New Roman"/>
                <w:color w:val="000000"/>
                <w:szCs w:val="22"/>
                <w:vertAlign w:val="superscript"/>
                <w:lang w:eastAsia="en-GB"/>
              </w:rPr>
              <w:t>(1)</w:t>
            </w:r>
          </w:p>
        </w:tc>
        <w:tc>
          <w:tcPr>
            <w:tcW w:w="1028" w:type="dxa"/>
            <w:tcBorders>
              <w:top w:val="nil"/>
              <w:left w:val="nil"/>
              <w:bottom w:val="nil"/>
              <w:right w:val="single" w:sz="4" w:space="0" w:color="auto"/>
            </w:tcBorders>
            <w:shd w:val="clear" w:color="000000" w:fill="FFFFFF"/>
            <w:noWrap/>
            <w:vAlign w:val="bottom"/>
            <w:hideMark/>
          </w:tcPr>
          <w:p w14:paraId="288FC2B6" w14:textId="77777777" w:rsidR="00274C53" w:rsidRPr="00274C53" w:rsidRDefault="00274C53" w:rsidP="00274C53">
            <w:pPr>
              <w:spacing w:after="0"/>
              <w:rPr>
                <w:rFonts w:ascii="Calibri" w:eastAsia="Times New Roman" w:hAnsi="Calibri" w:cs="Times New Roman"/>
                <w:color w:val="000000"/>
                <w:szCs w:val="22"/>
                <w:lang w:eastAsia="en-GB"/>
              </w:rPr>
            </w:pPr>
            <w:r w:rsidRPr="00274C53">
              <w:rPr>
                <w:rFonts w:ascii="Calibri" w:eastAsia="Times New Roman" w:hAnsi="Calibri" w:cs="Times New Roman"/>
                <w:color w:val="000000"/>
                <w:szCs w:val="22"/>
                <w:lang w:eastAsia="en-GB"/>
              </w:rPr>
              <w:t>32.2%</w:t>
            </w:r>
          </w:p>
        </w:tc>
        <w:tc>
          <w:tcPr>
            <w:tcW w:w="1138" w:type="dxa"/>
            <w:tcBorders>
              <w:top w:val="nil"/>
              <w:left w:val="nil"/>
              <w:bottom w:val="nil"/>
              <w:right w:val="nil"/>
            </w:tcBorders>
            <w:shd w:val="clear" w:color="000000" w:fill="FFFFFF"/>
            <w:noWrap/>
            <w:vAlign w:val="bottom"/>
            <w:hideMark/>
          </w:tcPr>
          <w:p w14:paraId="2E2D75D8" w14:textId="77777777" w:rsidR="00274C53" w:rsidRPr="00274C53" w:rsidRDefault="00274C53" w:rsidP="00274C53">
            <w:pPr>
              <w:spacing w:after="0"/>
              <w:rPr>
                <w:rFonts w:ascii="Calibri" w:eastAsia="Times New Roman" w:hAnsi="Calibri" w:cs="Times New Roman"/>
                <w:color w:val="000000"/>
                <w:szCs w:val="22"/>
                <w:lang w:eastAsia="en-GB"/>
              </w:rPr>
            </w:pPr>
            <w:r w:rsidRPr="00274C53">
              <w:rPr>
                <w:rFonts w:ascii="Calibri" w:eastAsia="Times New Roman" w:hAnsi="Calibri" w:cs="Times New Roman"/>
                <w:color w:val="000000"/>
                <w:szCs w:val="22"/>
                <w:lang w:eastAsia="en-GB"/>
              </w:rPr>
              <w:t>30.1%</w:t>
            </w:r>
          </w:p>
        </w:tc>
        <w:tc>
          <w:tcPr>
            <w:tcW w:w="1138" w:type="dxa"/>
            <w:tcBorders>
              <w:top w:val="nil"/>
              <w:left w:val="nil"/>
              <w:bottom w:val="nil"/>
              <w:right w:val="nil"/>
            </w:tcBorders>
            <w:shd w:val="clear" w:color="000000" w:fill="FFFFFF"/>
            <w:noWrap/>
            <w:vAlign w:val="bottom"/>
            <w:hideMark/>
          </w:tcPr>
          <w:p w14:paraId="210E9C03" w14:textId="77777777" w:rsidR="00274C53" w:rsidRPr="00274C53" w:rsidRDefault="00274C53" w:rsidP="00274C53">
            <w:pPr>
              <w:spacing w:after="0"/>
              <w:rPr>
                <w:rFonts w:ascii="Calibri" w:eastAsia="Times New Roman" w:hAnsi="Calibri" w:cs="Times New Roman"/>
                <w:color w:val="000000"/>
                <w:szCs w:val="22"/>
                <w:lang w:eastAsia="en-GB"/>
              </w:rPr>
            </w:pPr>
            <w:r w:rsidRPr="00274C53">
              <w:rPr>
                <w:rFonts w:ascii="Calibri" w:eastAsia="Times New Roman" w:hAnsi="Calibri" w:cs="Times New Roman"/>
                <w:color w:val="000000"/>
                <w:szCs w:val="22"/>
                <w:lang w:eastAsia="en-GB"/>
              </w:rPr>
              <w:t>30.8%</w:t>
            </w:r>
          </w:p>
        </w:tc>
        <w:tc>
          <w:tcPr>
            <w:tcW w:w="1157" w:type="dxa"/>
            <w:tcBorders>
              <w:top w:val="nil"/>
              <w:left w:val="nil"/>
              <w:bottom w:val="nil"/>
              <w:right w:val="single" w:sz="4" w:space="0" w:color="auto"/>
            </w:tcBorders>
            <w:shd w:val="clear" w:color="000000" w:fill="FFFFFF"/>
            <w:noWrap/>
            <w:vAlign w:val="bottom"/>
            <w:hideMark/>
          </w:tcPr>
          <w:p w14:paraId="4883EFF0" w14:textId="77777777" w:rsidR="00274C53" w:rsidRPr="00274C53" w:rsidRDefault="00274C53" w:rsidP="00274C53">
            <w:pPr>
              <w:spacing w:after="0"/>
              <w:rPr>
                <w:rFonts w:ascii="Calibri" w:eastAsia="Times New Roman" w:hAnsi="Calibri" w:cs="Times New Roman"/>
                <w:i/>
                <w:iCs/>
                <w:color w:val="000000"/>
                <w:szCs w:val="22"/>
                <w:lang w:eastAsia="en-GB"/>
              </w:rPr>
            </w:pPr>
            <w:r w:rsidRPr="00274C53">
              <w:rPr>
                <w:rFonts w:ascii="Calibri" w:eastAsia="Times New Roman" w:hAnsi="Calibri" w:cs="Times New Roman"/>
                <w:i/>
                <w:iCs/>
                <w:color w:val="000000"/>
                <w:szCs w:val="22"/>
                <w:lang w:eastAsia="en-GB"/>
              </w:rPr>
              <w:t xml:space="preserve">0.7% </w:t>
            </w:r>
          </w:p>
        </w:tc>
        <w:tc>
          <w:tcPr>
            <w:tcW w:w="1088" w:type="dxa"/>
            <w:tcBorders>
              <w:top w:val="nil"/>
              <w:left w:val="nil"/>
              <w:bottom w:val="nil"/>
              <w:right w:val="nil"/>
            </w:tcBorders>
            <w:shd w:val="clear" w:color="000000" w:fill="FFFFFF"/>
            <w:noWrap/>
            <w:vAlign w:val="bottom"/>
            <w:hideMark/>
          </w:tcPr>
          <w:p w14:paraId="0898A3A8" w14:textId="77777777" w:rsidR="00274C53" w:rsidRPr="00274C53" w:rsidRDefault="00274C53" w:rsidP="00274C53">
            <w:pPr>
              <w:spacing w:after="0"/>
              <w:rPr>
                <w:rFonts w:ascii="Calibri" w:eastAsia="Times New Roman" w:hAnsi="Calibri" w:cs="Times New Roman"/>
                <w:i/>
                <w:iCs/>
                <w:color w:val="000000"/>
                <w:szCs w:val="22"/>
                <w:lang w:eastAsia="en-GB"/>
              </w:rPr>
            </w:pPr>
            <w:r w:rsidRPr="00274C53">
              <w:rPr>
                <w:rFonts w:ascii="Calibri" w:eastAsia="Times New Roman" w:hAnsi="Calibri" w:cs="Times New Roman"/>
                <w:i/>
                <w:iCs/>
                <w:color w:val="000000"/>
                <w:szCs w:val="22"/>
                <w:lang w:eastAsia="en-GB"/>
              </w:rPr>
              <w:t xml:space="preserve">-1.2% </w:t>
            </w:r>
          </w:p>
        </w:tc>
      </w:tr>
      <w:tr w:rsidR="00274C53" w:rsidRPr="00274C53" w14:paraId="060E57EB" w14:textId="77777777" w:rsidTr="00274C53">
        <w:trPr>
          <w:trHeight w:val="290"/>
        </w:trPr>
        <w:tc>
          <w:tcPr>
            <w:tcW w:w="4748" w:type="dxa"/>
            <w:tcBorders>
              <w:top w:val="nil"/>
              <w:left w:val="nil"/>
              <w:bottom w:val="nil"/>
              <w:right w:val="nil"/>
            </w:tcBorders>
            <w:shd w:val="clear" w:color="000000" w:fill="FFFFFF"/>
            <w:vAlign w:val="bottom"/>
            <w:hideMark/>
          </w:tcPr>
          <w:p w14:paraId="239F6FEB" w14:textId="77777777" w:rsidR="00274C53" w:rsidRPr="00274C53" w:rsidRDefault="00274C53" w:rsidP="00274C53">
            <w:pPr>
              <w:spacing w:after="0"/>
              <w:rPr>
                <w:rFonts w:ascii="Calibri" w:eastAsia="Times New Roman" w:hAnsi="Calibri" w:cs="Times New Roman"/>
                <w:color w:val="000000"/>
                <w:szCs w:val="22"/>
                <w:lang w:eastAsia="en-GB"/>
              </w:rPr>
            </w:pPr>
            <w:r w:rsidRPr="00274C53">
              <w:rPr>
                <w:rFonts w:ascii="Calibri" w:eastAsia="Times New Roman" w:hAnsi="Calibri" w:cs="Times New Roman"/>
                <w:color w:val="000000"/>
                <w:szCs w:val="22"/>
                <w:lang w:eastAsia="en-GB"/>
              </w:rPr>
              <w:t xml:space="preserve">Pensioner couple on £171, 2005 </w:t>
            </w:r>
            <w:r w:rsidRPr="00274C53">
              <w:rPr>
                <w:rFonts w:ascii="Calibri" w:eastAsia="Times New Roman" w:hAnsi="Calibri" w:cs="Times New Roman"/>
                <w:color w:val="000000"/>
                <w:szCs w:val="22"/>
                <w:vertAlign w:val="superscript"/>
                <w:lang w:eastAsia="en-GB"/>
              </w:rPr>
              <w:t>(1)</w:t>
            </w:r>
          </w:p>
        </w:tc>
        <w:tc>
          <w:tcPr>
            <w:tcW w:w="1028" w:type="dxa"/>
            <w:tcBorders>
              <w:top w:val="nil"/>
              <w:left w:val="nil"/>
              <w:bottom w:val="nil"/>
              <w:right w:val="single" w:sz="4" w:space="0" w:color="auto"/>
            </w:tcBorders>
            <w:shd w:val="clear" w:color="000000" w:fill="FFFFFF"/>
            <w:noWrap/>
            <w:vAlign w:val="bottom"/>
            <w:hideMark/>
          </w:tcPr>
          <w:p w14:paraId="369556B9" w14:textId="77777777" w:rsidR="00274C53" w:rsidRPr="00274C53" w:rsidRDefault="00274C53" w:rsidP="00274C53">
            <w:pPr>
              <w:spacing w:after="0"/>
              <w:rPr>
                <w:rFonts w:ascii="Calibri" w:eastAsia="Times New Roman" w:hAnsi="Calibri" w:cs="Times New Roman"/>
                <w:color w:val="000000"/>
                <w:szCs w:val="22"/>
                <w:lang w:eastAsia="en-GB"/>
              </w:rPr>
            </w:pPr>
            <w:r w:rsidRPr="00274C53">
              <w:rPr>
                <w:rFonts w:ascii="Calibri" w:eastAsia="Times New Roman" w:hAnsi="Calibri" w:cs="Times New Roman"/>
                <w:color w:val="000000"/>
                <w:szCs w:val="22"/>
                <w:lang w:eastAsia="en-GB"/>
              </w:rPr>
              <w:t>37.2%</w:t>
            </w:r>
          </w:p>
        </w:tc>
        <w:tc>
          <w:tcPr>
            <w:tcW w:w="1138" w:type="dxa"/>
            <w:tcBorders>
              <w:top w:val="nil"/>
              <w:left w:val="nil"/>
              <w:bottom w:val="nil"/>
              <w:right w:val="nil"/>
            </w:tcBorders>
            <w:shd w:val="clear" w:color="000000" w:fill="FFFFFF"/>
            <w:noWrap/>
            <w:vAlign w:val="bottom"/>
            <w:hideMark/>
          </w:tcPr>
          <w:p w14:paraId="1A2CD492" w14:textId="77777777" w:rsidR="00274C53" w:rsidRPr="00274C53" w:rsidRDefault="00274C53" w:rsidP="00274C53">
            <w:pPr>
              <w:spacing w:after="0"/>
              <w:rPr>
                <w:rFonts w:ascii="Calibri" w:eastAsia="Times New Roman" w:hAnsi="Calibri" w:cs="Times New Roman"/>
                <w:color w:val="000000"/>
                <w:szCs w:val="22"/>
                <w:lang w:eastAsia="en-GB"/>
              </w:rPr>
            </w:pPr>
            <w:r w:rsidRPr="00274C53">
              <w:rPr>
                <w:rFonts w:ascii="Calibri" w:eastAsia="Times New Roman" w:hAnsi="Calibri" w:cs="Times New Roman"/>
                <w:color w:val="000000"/>
                <w:szCs w:val="22"/>
                <w:lang w:eastAsia="en-GB"/>
              </w:rPr>
              <w:t>42.9%</w:t>
            </w:r>
          </w:p>
        </w:tc>
        <w:tc>
          <w:tcPr>
            <w:tcW w:w="1138" w:type="dxa"/>
            <w:tcBorders>
              <w:top w:val="nil"/>
              <w:left w:val="nil"/>
              <w:bottom w:val="nil"/>
              <w:right w:val="nil"/>
            </w:tcBorders>
            <w:shd w:val="clear" w:color="000000" w:fill="FFFFFF"/>
            <w:noWrap/>
            <w:vAlign w:val="bottom"/>
            <w:hideMark/>
          </w:tcPr>
          <w:p w14:paraId="44E3A4F4" w14:textId="77777777" w:rsidR="00274C53" w:rsidRPr="00274C53" w:rsidRDefault="00274C53" w:rsidP="00274C53">
            <w:pPr>
              <w:spacing w:after="0"/>
              <w:rPr>
                <w:rFonts w:ascii="Calibri" w:eastAsia="Times New Roman" w:hAnsi="Calibri" w:cs="Times New Roman"/>
                <w:color w:val="000000"/>
                <w:szCs w:val="22"/>
                <w:lang w:eastAsia="en-GB"/>
              </w:rPr>
            </w:pPr>
            <w:r w:rsidRPr="00274C53">
              <w:rPr>
                <w:rFonts w:ascii="Calibri" w:eastAsia="Times New Roman" w:hAnsi="Calibri" w:cs="Times New Roman"/>
                <w:color w:val="000000"/>
                <w:szCs w:val="22"/>
                <w:lang w:eastAsia="en-GB"/>
              </w:rPr>
              <w:t>46.9%</w:t>
            </w:r>
          </w:p>
        </w:tc>
        <w:tc>
          <w:tcPr>
            <w:tcW w:w="1157" w:type="dxa"/>
            <w:tcBorders>
              <w:top w:val="nil"/>
              <w:left w:val="nil"/>
              <w:bottom w:val="nil"/>
              <w:right w:val="single" w:sz="4" w:space="0" w:color="auto"/>
            </w:tcBorders>
            <w:shd w:val="clear" w:color="000000" w:fill="FFFFFF"/>
            <w:noWrap/>
            <w:vAlign w:val="bottom"/>
            <w:hideMark/>
          </w:tcPr>
          <w:p w14:paraId="6C3BFC28" w14:textId="77777777" w:rsidR="00274C53" w:rsidRPr="00274C53" w:rsidRDefault="00274C53" w:rsidP="00274C53">
            <w:pPr>
              <w:spacing w:after="0"/>
              <w:rPr>
                <w:rFonts w:ascii="Calibri" w:eastAsia="Times New Roman" w:hAnsi="Calibri" w:cs="Times New Roman"/>
                <w:i/>
                <w:iCs/>
                <w:color w:val="000000"/>
                <w:szCs w:val="22"/>
                <w:lang w:eastAsia="en-GB"/>
              </w:rPr>
            </w:pPr>
            <w:r w:rsidRPr="00274C53">
              <w:rPr>
                <w:rFonts w:ascii="Calibri" w:eastAsia="Times New Roman" w:hAnsi="Calibri" w:cs="Times New Roman"/>
                <w:i/>
                <w:iCs/>
                <w:color w:val="000000"/>
                <w:szCs w:val="22"/>
                <w:lang w:eastAsia="en-GB"/>
              </w:rPr>
              <w:t xml:space="preserve">4.0% </w:t>
            </w:r>
          </w:p>
        </w:tc>
        <w:tc>
          <w:tcPr>
            <w:tcW w:w="1088" w:type="dxa"/>
            <w:tcBorders>
              <w:top w:val="nil"/>
              <w:left w:val="nil"/>
              <w:bottom w:val="nil"/>
              <w:right w:val="nil"/>
            </w:tcBorders>
            <w:shd w:val="clear" w:color="000000" w:fill="FFFFFF"/>
            <w:noWrap/>
            <w:vAlign w:val="bottom"/>
            <w:hideMark/>
          </w:tcPr>
          <w:p w14:paraId="54456A5D" w14:textId="77777777" w:rsidR="00274C53" w:rsidRPr="00274C53" w:rsidRDefault="00274C53" w:rsidP="00274C53">
            <w:pPr>
              <w:spacing w:after="0"/>
              <w:rPr>
                <w:rFonts w:ascii="Calibri" w:eastAsia="Times New Roman" w:hAnsi="Calibri" w:cs="Times New Roman"/>
                <w:i/>
                <w:iCs/>
                <w:color w:val="000000"/>
                <w:szCs w:val="22"/>
                <w:lang w:eastAsia="en-GB"/>
              </w:rPr>
            </w:pPr>
            <w:r w:rsidRPr="00274C53">
              <w:rPr>
                <w:rFonts w:ascii="Calibri" w:eastAsia="Times New Roman" w:hAnsi="Calibri" w:cs="Times New Roman"/>
                <w:i/>
                <w:iCs/>
                <w:color w:val="000000"/>
                <w:szCs w:val="22"/>
                <w:lang w:eastAsia="en-GB"/>
              </w:rPr>
              <w:t xml:space="preserve">7.4% </w:t>
            </w:r>
          </w:p>
        </w:tc>
      </w:tr>
      <w:tr w:rsidR="00274C53" w:rsidRPr="00274C53" w14:paraId="4F1E604A" w14:textId="77777777" w:rsidTr="00274C53">
        <w:trPr>
          <w:trHeight w:val="290"/>
        </w:trPr>
        <w:tc>
          <w:tcPr>
            <w:tcW w:w="4748" w:type="dxa"/>
            <w:tcBorders>
              <w:top w:val="nil"/>
              <w:left w:val="nil"/>
              <w:bottom w:val="nil"/>
              <w:right w:val="nil"/>
            </w:tcBorders>
            <w:shd w:val="clear" w:color="000000" w:fill="FFFFFF"/>
            <w:noWrap/>
            <w:vAlign w:val="bottom"/>
            <w:hideMark/>
          </w:tcPr>
          <w:p w14:paraId="6F4F7596" w14:textId="77777777" w:rsidR="00274C53" w:rsidRPr="00274C53" w:rsidRDefault="00274C53" w:rsidP="00274C53">
            <w:pPr>
              <w:spacing w:after="0"/>
              <w:rPr>
                <w:rFonts w:ascii="Calibri" w:eastAsia="Times New Roman" w:hAnsi="Calibri" w:cs="Times New Roman"/>
                <w:b/>
                <w:bCs/>
                <w:i/>
                <w:iCs/>
                <w:color w:val="000000"/>
                <w:szCs w:val="22"/>
                <w:lang w:eastAsia="en-GB"/>
              </w:rPr>
            </w:pPr>
            <w:r w:rsidRPr="00274C53">
              <w:rPr>
                <w:rFonts w:ascii="Calibri" w:eastAsia="Times New Roman" w:hAnsi="Calibri" w:cs="Times New Roman"/>
                <w:b/>
                <w:bCs/>
                <w:i/>
                <w:iCs/>
                <w:color w:val="000000"/>
                <w:szCs w:val="22"/>
                <w:lang w:eastAsia="en-GB"/>
              </w:rPr>
              <w:t>Most unemployed could find job</w:t>
            </w:r>
          </w:p>
        </w:tc>
        <w:tc>
          <w:tcPr>
            <w:tcW w:w="1028" w:type="dxa"/>
            <w:tcBorders>
              <w:top w:val="nil"/>
              <w:left w:val="nil"/>
              <w:bottom w:val="nil"/>
              <w:right w:val="single" w:sz="4" w:space="0" w:color="auto"/>
            </w:tcBorders>
            <w:shd w:val="clear" w:color="000000" w:fill="FFFFFF"/>
            <w:vAlign w:val="center"/>
            <w:hideMark/>
          </w:tcPr>
          <w:p w14:paraId="565EE391" w14:textId="77777777" w:rsidR="00274C53" w:rsidRPr="00274C53" w:rsidRDefault="00274C53" w:rsidP="00274C53">
            <w:pPr>
              <w:spacing w:after="0"/>
              <w:rPr>
                <w:rFonts w:ascii="Calibri" w:eastAsia="Times New Roman" w:hAnsi="Calibri" w:cs="Times New Roman"/>
                <w:b/>
                <w:bCs/>
                <w:color w:val="000000"/>
                <w:szCs w:val="22"/>
                <w:lang w:eastAsia="en-GB"/>
              </w:rPr>
            </w:pPr>
            <w:r w:rsidRPr="00274C53">
              <w:rPr>
                <w:rFonts w:ascii="Calibri" w:eastAsia="Times New Roman" w:hAnsi="Calibri" w:cs="Times New Roman"/>
                <w:b/>
                <w:bCs/>
                <w:color w:val="000000"/>
                <w:szCs w:val="22"/>
                <w:lang w:eastAsia="en-GB"/>
              </w:rPr>
              <w:t> </w:t>
            </w:r>
          </w:p>
        </w:tc>
        <w:tc>
          <w:tcPr>
            <w:tcW w:w="1138" w:type="dxa"/>
            <w:tcBorders>
              <w:top w:val="nil"/>
              <w:left w:val="nil"/>
              <w:bottom w:val="nil"/>
              <w:right w:val="nil"/>
            </w:tcBorders>
            <w:shd w:val="clear" w:color="000000" w:fill="FFFFFF"/>
            <w:vAlign w:val="center"/>
            <w:hideMark/>
          </w:tcPr>
          <w:p w14:paraId="114D170F" w14:textId="77777777" w:rsidR="00274C53" w:rsidRPr="00274C53" w:rsidRDefault="00274C53" w:rsidP="00274C53">
            <w:pPr>
              <w:spacing w:after="0"/>
              <w:rPr>
                <w:rFonts w:ascii="Calibri" w:eastAsia="Times New Roman" w:hAnsi="Calibri" w:cs="Times New Roman"/>
                <w:b/>
                <w:bCs/>
                <w:color w:val="000000"/>
                <w:szCs w:val="22"/>
                <w:lang w:eastAsia="en-GB"/>
              </w:rPr>
            </w:pPr>
            <w:r w:rsidRPr="00274C53">
              <w:rPr>
                <w:rFonts w:ascii="Calibri" w:eastAsia="Times New Roman" w:hAnsi="Calibri" w:cs="Times New Roman"/>
                <w:b/>
                <w:bCs/>
                <w:color w:val="000000"/>
                <w:szCs w:val="22"/>
                <w:lang w:eastAsia="en-GB"/>
              </w:rPr>
              <w:t> </w:t>
            </w:r>
          </w:p>
        </w:tc>
        <w:tc>
          <w:tcPr>
            <w:tcW w:w="1138" w:type="dxa"/>
            <w:tcBorders>
              <w:top w:val="nil"/>
              <w:left w:val="nil"/>
              <w:bottom w:val="nil"/>
              <w:right w:val="nil"/>
            </w:tcBorders>
            <w:shd w:val="clear" w:color="000000" w:fill="FFFFFF"/>
            <w:vAlign w:val="center"/>
            <w:hideMark/>
          </w:tcPr>
          <w:p w14:paraId="557A44B5" w14:textId="77777777" w:rsidR="00274C53" w:rsidRPr="00274C53" w:rsidRDefault="00274C53" w:rsidP="00274C53">
            <w:pPr>
              <w:spacing w:after="0"/>
              <w:rPr>
                <w:rFonts w:ascii="Calibri" w:eastAsia="Times New Roman" w:hAnsi="Calibri" w:cs="Times New Roman"/>
                <w:b/>
                <w:bCs/>
                <w:color w:val="000000"/>
                <w:szCs w:val="22"/>
                <w:lang w:eastAsia="en-GB"/>
              </w:rPr>
            </w:pPr>
            <w:r w:rsidRPr="00274C53">
              <w:rPr>
                <w:rFonts w:ascii="Calibri" w:eastAsia="Times New Roman" w:hAnsi="Calibri" w:cs="Times New Roman"/>
                <w:b/>
                <w:bCs/>
                <w:color w:val="000000"/>
                <w:szCs w:val="22"/>
                <w:lang w:eastAsia="en-GB"/>
              </w:rPr>
              <w:t> </w:t>
            </w:r>
          </w:p>
        </w:tc>
        <w:tc>
          <w:tcPr>
            <w:tcW w:w="1157" w:type="dxa"/>
            <w:tcBorders>
              <w:top w:val="nil"/>
              <w:left w:val="nil"/>
              <w:bottom w:val="nil"/>
              <w:right w:val="single" w:sz="4" w:space="0" w:color="auto"/>
            </w:tcBorders>
            <w:shd w:val="clear" w:color="000000" w:fill="FFFFFF"/>
            <w:noWrap/>
            <w:vAlign w:val="bottom"/>
            <w:hideMark/>
          </w:tcPr>
          <w:p w14:paraId="4EAABEAD" w14:textId="77777777" w:rsidR="00274C53" w:rsidRPr="00274C53" w:rsidRDefault="00274C53" w:rsidP="00274C53">
            <w:pPr>
              <w:spacing w:after="0"/>
              <w:rPr>
                <w:rFonts w:ascii="Calibri" w:eastAsia="Times New Roman" w:hAnsi="Calibri" w:cs="Times New Roman"/>
                <w:i/>
                <w:iCs/>
                <w:color w:val="000000"/>
                <w:szCs w:val="22"/>
                <w:lang w:eastAsia="en-GB"/>
              </w:rPr>
            </w:pPr>
            <w:r w:rsidRPr="00274C53">
              <w:rPr>
                <w:rFonts w:ascii="Calibri" w:eastAsia="Times New Roman" w:hAnsi="Calibri" w:cs="Times New Roman"/>
                <w:i/>
                <w:iCs/>
                <w:color w:val="000000"/>
                <w:szCs w:val="22"/>
                <w:lang w:eastAsia="en-GB"/>
              </w:rPr>
              <w:t> </w:t>
            </w:r>
          </w:p>
        </w:tc>
        <w:tc>
          <w:tcPr>
            <w:tcW w:w="1088" w:type="dxa"/>
            <w:tcBorders>
              <w:top w:val="nil"/>
              <w:left w:val="nil"/>
              <w:bottom w:val="nil"/>
              <w:right w:val="nil"/>
            </w:tcBorders>
            <w:shd w:val="clear" w:color="000000" w:fill="FFFFFF"/>
            <w:noWrap/>
            <w:vAlign w:val="bottom"/>
            <w:hideMark/>
          </w:tcPr>
          <w:p w14:paraId="0761D468" w14:textId="77777777" w:rsidR="00274C53" w:rsidRPr="00274C53" w:rsidRDefault="00274C53" w:rsidP="00274C53">
            <w:pPr>
              <w:spacing w:after="0"/>
              <w:rPr>
                <w:rFonts w:ascii="Calibri" w:eastAsia="Times New Roman" w:hAnsi="Calibri" w:cs="Times New Roman"/>
                <w:i/>
                <w:iCs/>
                <w:color w:val="000000"/>
                <w:szCs w:val="22"/>
                <w:lang w:eastAsia="en-GB"/>
              </w:rPr>
            </w:pPr>
            <w:r w:rsidRPr="00274C53">
              <w:rPr>
                <w:rFonts w:ascii="Calibri" w:eastAsia="Times New Roman" w:hAnsi="Calibri" w:cs="Times New Roman"/>
                <w:i/>
                <w:iCs/>
                <w:color w:val="000000"/>
                <w:szCs w:val="22"/>
                <w:lang w:eastAsia="en-GB"/>
              </w:rPr>
              <w:t> </w:t>
            </w:r>
          </w:p>
        </w:tc>
      </w:tr>
      <w:tr w:rsidR="00274C53" w:rsidRPr="00274C53" w14:paraId="5DD1745D" w14:textId="77777777" w:rsidTr="00274C53">
        <w:trPr>
          <w:trHeight w:val="290"/>
        </w:trPr>
        <w:tc>
          <w:tcPr>
            <w:tcW w:w="4748" w:type="dxa"/>
            <w:tcBorders>
              <w:top w:val="nil"/>
              <w:left w:val="nil"/>
              <w:bottom w:val="nil"/>
              <w:right w:val="nil"/>
            </w:tcBorders>
            <w:shd w:val="clear" w:color="000000" w:fill="FFFFFF"/>
            <w:vAlign w:val="bottom"/>
            <w:hideMark/>
          </w:tcPr>
          <w:p w14:paraId="5B60CDCC" w14:textId="77777777" w:rsidR="00274C53" w:rsidRPr="00274C53" w:rsidRDefault="00274C53" w:rsidP="00274C53">
            <w:pPr>
              <w:spacing w:after="0"/>
              <w:rPr>
                <w:rFonts w:ascii="Calibri" w:eastAsia="Times New Roman" w:hAnsi="Calibri" w:cs="Times New Roman"/>
                <w:color w:val="000000"/>
                <w:szCs w:val="22"/>
                <w:lang w:eastAsia="en-GB"/>
              </w:rPr>
            </w:pPr>
            <w:r w:rsidRPr="00274C53">
              <w:rPr>
                <w:rFonts w:ascii="Calibri" w:eastAsia="Times New Roman" w:hAnsi="Calibri" w:cs="Times New Roman"/>
                <w:color w:val="000000"/>
                <w:szCs w:val="22"/>
                <w:lang w:eastAsia="en-GB"/>
              </w:rPr>
              <w:t>Unemployed single woman on £52, 2000</w:t>
            </w:r>
          </w:p>
        </w:tc>
        <w:tc>
          <w:tcPr>
            <w:tcW w:w="1028" w:type="dxa"/>
            <w:tcBorders>
              <w:top w:val="nil"/>
              <w:left w:val="nil"/>
              <w:bottom w:val="nil"/>
              <w:right w:val="single" w:sz="4" w:space="0" w:color="auto"/>
            </w:tcBorders>
            <w:shd w:val="clear" w:color="000000" w:fill="FFFFFF"/>
            <w:noWrap/>
            <w:vAlign w:val="bottom"/>
            <w:hideMark/>
          </w:tcPr>
          <w:p w14:paraId="2BC3FFED" w14:textId="77777777" w:rsidR="00274C53" w:rsidRPr="00274C53" w:rsidRDefault="00274C53" w:rsidP="00274C53">
            <w:pPr>
              <w:spacing w:after="0"/>
              <w:rPr>
                <w:rFonts w:ascii="Calibri" w:eastAsia="Times New Roman" w:hAnsi="Calibri" w:cs="Times New Roman"/>
                <w:color w:val="000000"/>
                <w:szCs w:val="22"/>
                <w:lang w:eastAsia="en-GB"/>
              </w:rPr>
            </w:pPr>
            <w:r w:rsidRPr="00274C53">
              <w:rPr>
                <w:rFonts w:ascii="Calibri" w:eastAsia="Times New Roman" w:hAnsi="Calibri" w:cs="Times New Roman"/>
                <w:color w:val="000000"/>
                <w:szCs w:val="22"/>
                <w:lang w:eastAsia="en-GB"/>
              </w:rPr>
              <w:t>60.8%</w:t>
            </w:r>
          </w:p>
        </w:tc>
        <w:tc>
          <w:tcPr>
            <w:tcW w:w="1138" w:type="dxa"/>
            <w:tcBorders>
              <w:top w:val="nil"/>
              <w:left w:val="nil"/>
              <w:bottom w:val="nil"/>
              <w:right w:val="nil"/>
            </w:tcBorders>
            <w:shd w:val="clear" w:color="000000" w:fill="FFFFFF"/>
            <w:noWrap/>
            <w:vAlign w:val="bottom"/>
            <w:hideMark/>
          </w:tcPr>
          <w:p w14:paraId="193DE165" w14:textId="77777777" w:rsidR="00274C53" w:rsidRPr="00274C53" w:rsidRDefault="00274C53" w:rsidP="00274C53">
            <w:pPr>
              <w:spacing w:after="0"/>
              <w:rPr>
                <w:rFonts w:ascii="Calibri" w:eastAsia="Times New Roman" w:hAnsi="Calibri" w:cs="Times New Roman"/>
                <w:color w:val="000000"/>
                <w:szCs w:val="22"/>
                <w:lang w:eastAsia="en-GB"/>
              </w:rPr>
            </w:pPr>
            <w:r w:rsidRPr="00274C53">
              <w:rPr>
                <w:rFonts w:ascii="Calibri" w:eastAsia="Times New Roman" w:hAnsi="Calibri" w:cs="Times New Roman"/>
                <w:color w:val="000000"/>
                <w:szCs w:val="22"/>
                <w:lang w:eastAsia="en-GB"/>
              </w:rPr>
              <w:t>59.4%</w:t>
            </w:r>
          </w:p>
        </w:tc>
        <w:tc>
          <w:tcPr>
            <w:tcW w:w="1138" w:type="dxa"/>
            <w:tcBorders>
              <w:top w:val="nil"/>
              <w:left w:val="nil"/>
              <w:bottom w:val="nil"/>
              <w:right w:val="nil"/>
            </w:tcBorders>
            <w:shd w:val="clear" w:color="000000" w:fill="FFFFFF"/>
            <w:noWrap/>
            <w:vAlign w:val="bottom"/>
            <w:hideMark/>
          </w:tcPr>
          <w:p w14:paraId="75FC9F4D" w14:textId="77777777" w:rsidR="00274C53" w:rsidRPr="00274C53" w:rsidRDefault="00274C53" w:rsidP="00274C53">
            <w:pPr>
              <w:spacing w:after="0"/>
              <w:rPr>
                <w:rFonts w:ascii="Calibri" w:eastAsia="Times New Roman" w:hAnsi="Calibri" w:cs="Times New Roman"/>
                <w:color w:val="000000"/>
                <w:szCs w:val="22"/>
                <w:lang w:eastAsia="en-GB"/>
              </w:rPr>
            </w:pPr>
            <w:r w:rsidRPr="00274C53">
              <w:rPr>
                <w:rFonts w:ascii="Calibri" w:eastAsia="Times New Roman" w:hAnsi="Calibri" w:cs="Times New Roman"/>
                <w:color w:val="000000"/>
                <w:szCs w:val="22"/>
                <w:lang w:eastAsia="en-GB"/>
              </w:rPr>
              <w:t>62.9%</w:t>
            </w:r>
          </w:p>
        </w:tc>
        <w:tc>
          <w:tcPr>
            <w:tcW w:w="1157" w:type="dxa"/>
            <w:tcBorders>
              <w:top w:val="nil"/>
              <w:left w:val="nil"/>
              <w:bottom w:val="nil"/>
              <w:right w:val="single" w:sz="4" w:space="0" w:color="auto"/>
            </w:tcBorders>
            <w:shd w:val="clear" w:color="000000" w:fill="FFFFFF"/>
            <w:noWrap/>
            <w:vAlign w:val="bottom"/>
            <w:hideMark/>
          </w:tcPr>
          <w:p w14:paraId="77785557" w14:textId="77777777" w:rsidR="00274C53" w:rsidRPr="00274C53" w:rsidRDefault="00274C53" w:rsidP="00274C53">
            <w:pPr>
              <w:spacing w:after="0"/>
              <w:rPr>
                <w:rFonts w:ascii="Calibri" w:eastAsia="Times New Roman" w:hAnsi="Calibri" w:cs="Times New Roman"/>
                <w:i/>
                <w:iCs/>
                <w:color w:val="000000"/>
                <w:szCs w:val="22"/>
                <w:lang w:eastAsia="en-GB"/>
              </w:rPr>
            </w:pPr>
            <w:r w:rsidRPr="00274C53">
              <w:rPr>
                <w:rFonts w:ascii="Calibri" w:eastAsia="Times New Roman" w:hAnsi="Calibri" w:cs="Times New Roman"/>
                <w:i/>
                <w:iCs/>
                <w:color w:val="000000"/>
                <w:szCs w:val="22"/>
                <w:lang w:eastAsia="en-GB"/>
              </w:rPr>
              <w:t xml:space="preserve">3.5% </w:t>
            </w:r>
          </w:p>
        </w:tc>
        <w:tc>
          <w:tcPr>
            <w:tcW w:w="1088" w:type="dxa"/>
            <w:tcBorders>
              <w:top w:val="nil"/>
              <w:left w:val="nil"/>
              <w:bottom w:val="nil"/>
              <w:right w:val="nil"/>
            </w:tcBorders>
            <w:shd w:val="clear" w:color="000000" w:fill="FFFFFF"/>
            <w:noWrap/>
            <w:vAlign w:val="bottom"/>
            <w:hideMark/>
          </w:tcPr>
          <w:p w14:paraId="5E6EDAEC" w14:textId="77777777" w:rsidR="00274C53" w:rsidRPr="00274C53" w:rsidRDefault="00274C53" w:rsidP="00274C53">
            <w:pPr>
              <w:spacing w:after="0"/>
              <w:rPr>
                <w:rFonts w:ascii="Calibri" w:eastAsia="Times New Roman" w:hAnsi="Calibri" w:cs="Times New Roman"/>
                <w:i/>
                <w:iCs/>
                <w:color w:val="000000"/>
                <w:szCs w:val="22"/>
                <w:lang w:eastAsia="en-GB"/>
              </w:rPr>
            </w:pPr>
            <w:r w:rsidRPr="00274C53">
              <w:rPr>
                <w:rFonts w:ascii="Calibri" w:eastAsia="Times New Roman" w:hAnsi="Calibri" w:cs="Times New Roman"/>
                <w:i/>
                <w:iCs/>
                <w:color w:val="000000"/>
                <w:szCs w:val="22"/>
                <w:lang w:eastAsia="en-GB"/>
              </w:rPr>
              <w:t xml:space="preserve">-0.1% </w:t>
            </w:r>
          </w:p>
        </w:tc>
      </w:tr>
      <w:tr w:rsidR="00274C53" w:rsidRPr="00274C53" w14:paraId="39037864" w14:textId="77777777" w:rsidTr="00274C53">
        <w:trPr>
          <w:trHeight w:val="290"/>
        </w:trPr>
        <w:tc>
          <w:tcPr>
            <w:tcW w:w="4748" w:type="dxa"/>
            <w:tcBorders>
              <w:top w:val="nil"/>
              <w:left w:val="nil"/>
              <w:bottom w:val="nil"/>
              <w:right w:val="nil"/>
            </w:tcBorders>
            <w:shd w:val="clear" w:color="000000" w:fill="FFFFFF"/>
            <w:vAlign w:val="bottom"/>
            <w:hideMark/>
          </w:tcPr>
          <w:p w14:paraId="4769EB73" w14:textId="77777777" w:rsidR="00274C53" w:rsidRPr="00274C53" w:rsidRDefault="00274C53" w:rsidP="00274C53">
            <w:pPr>
              <w:spacing w:after="0"/>
              <w:rPr>
                <w:rFonts w:ascii="Calibri" w:eastAsia="Times New Roman" w:hAnsi="Calibri" w:cs="Times New Roman"/>
                <w:color w:val="000000"/>
                <w:szCs w:val="22"/>
                <w:lang w:eastAsia="en-GB"/>
              </w:rPr>
            </w:pPr>
            <w:r w:rsidRPr="00274C53">
              <w:rPr>
                <w:rFonts w:ascii="Calibri" w:eastAsia="Times New Roman" w:hAnsi="Calibri" w:cs="Times New Roman"/>
                <w:color w:val="000000"/>
                <w:szCs w:val="22"/>
                <w:lang w:eastAsia="en-GB"/>
              </w:rPr>
              <w:t>Unemployed single woman on £72, 2013</w:t>
            </w:r>
          </w:p>
        </w:tc>
        <w:tc>
          <w:tcPr>
            <w:tcW w:w="1028" w:type="dxa"/>
            <w:tcBorders>
              <w:top w:val="nil"/>
              <w:left w:val="nil"/>
              <w:bottom w:val="nil"/>
              <w:right w:val="single" w:sz="4" w:space="0" w:color="auto"/>
            </w:tcBorders>
            <w:shd w:val="clear" w:color="000000" w:fill="FFFFFF"/>
            <w:noWrap/>
            <w:vAlign w:val="bottom"/>
            <w:hideMark/>
          </w:tcPr>
          <w:p w14:paraId="457A888C" w14:textId="77777777" w:rsidR="00274C53" w:rsidRPr="00274C53" w:rsidRDefault="00274C53" w:rsidP="00274C53">
            <w:pPr>
              <w:spacing w:after="0"/>
              <w:rPr>
                <w:rFonts w:ascii="Calibri" w:eastAsia="Times New Roman" w:hAnsi="Calibri" w:cs="Times New Roman"/>
                <w:color w:val="000000"/>
                <w:szCs w:val="22"/>
                <w:lang w:eastAsia="en-GB"/>
              </w:rPr>
            </w:pPr>
            <w:r w:rsidRPr="00274C53">
              <w:rPr>
                <w:rFonts w:ascii="Calibri" w:eastAsia="Times New Roman" w:hAnsi="Calibri" w:cs="Times New Roman"/>
                <w:color w:val="000000"/>
                <w:szCs w:val="22"/>
                <w:lang w:eastAsia="en-GB"/>
              </w:rPr>
              <w:t>54.2%</w:t>
            </w:r>
          </w:p>
        </w:tc>
        <w:tc>
          <w:tcPr>
            <w:tcW w:w="1138" w:type="dxa"/>
            <w:tcBorders>
              <w:top w:val="nil"/>
              <w:left w:val="nil"/>
              <w:bottom w:val="nil"/>
              <w:right w:val="nil"/>
            </w:tcBorders>
            <w:shd w:val="clear" w:color="000000" w:fill="FFFFFF"/>
            <w:noWrap/>
            <w:vAlign w:val="bottom"/>
            <w:hideMark/>
          </w:tcPr>
          <w:p w14:paraId="08D540AC" w14:textId="77777777" w:rsidR="00274C53" w:rsidRPr="00274C53" w:rsidRDefault="00274C53" w:rsidP="00274C53">
            <w:pPr>
              <w:spacing w:after="0"/>
              <w:rPr>
                <w:rFonts w:ascii="Calibri" w:eastAsia="Times New Roman" w:hAnsi="Calibri" w:cs="Times New Roman"/>
                <w:color w:val="000000"/>
                <w:szCs w:val="22"/>
                <w:lang w:eastAsia="en-GB"/>
              </w:rPr>
            </w:pPr>
            <w:r w:rsidRPr="00274C53">
              <w:rPr>
                <w:rFonts w:ascii="Calibri" w:eastAsia="Times New Roman" w:hAnsi="Calibri" w:cs="Times New Roman"/>
                <w:color w:val="000000"/>
                <w:szCs w:val="22"/>
                <w:lang w:eastAsia="en-GB"/>
              </w:rPr>
              <w:t>58.4%</w:t>
            </w:r>
          </w:p>
        </w:tc>
        <w:tc>
          <w:tcPr>
            <w:tcW w:w="1138" w:type="dxa"/>
            <w:tcBorders>
              <w:top w:val="nil"/>
              <w:left w:val="nil"/>
              <w:bottom w:val="nil"/>
              <w:right w:val="nil"/>
            </w:tcBorders>
            <w:shd w:val="clear" w:color="000000" w:fill="FFFFFF"/>
            <w:noWrap/>
            <w:vAlign w:val="bottom"/>
            <w:hideMark/>
          </w:tcPr>
          <w:p w14:paraId="781EC9D8" w14:textId="77777777" w:rsidR="00274C53" w:rsidRPr="00274C53" w:rsidRDefault="00274C53" w:rsidP="00274C53">
            <w:pPr>
              <w:spacing w:after="0"/>
              <w:rPr>
                <w:rFonts w:ascii="Calibri" w:eastAsia="Times New Roman" w:hAnsi="Calibri" w:cs="Times New Roman"/>
                <w:color w:val="000000"/>
                <w:szCs w:val="22"/>
                <w:lang w:eastAsia="en-GB"/>
              </w:rPr>
            </w:pPr>
            <w:r w:rsidRPr="00274C53">
              <w:rPr>
                <w:rFonts w:ascii="Calibri" w:eastAsia="Times New Roman" w:hAnsi="Calibri" w:cs="Times New Roman"/>
                <w:color w:val="000000"/>
                <w:szCs w:val="22"/>
                <w:lang w:eastAsia="en-GB"/>
              </w:rPr>
              <w:t>61.7%</w:t>
            </w:r>
          </w:p>
        </w:tc>
        <w:tc>
          <w:tcPr>
            <w:tcW w:w="1157" w:type="dxa"/>
            <w:tcBorders>
              <w:top w:val="nil"/>
              <w:left w:val="nil"/>
              <w:bottom w:val="nil"/>
              <w:right w:val="single" w:sz="4" w:space="0" w:color="auto"/>
            </w:tcBorders>
            <w:shd w:val="clear" w:color="000000" w:fill="FFFFFF"/>
            <w:noWrap/>
            <w:vAlign w:val="bottom"/>
            <w:hideMark/>
          </w:tcPr>
          <w:p w14:paraId="5032489F" w14:textId="77777777" w:rsidR="00274C53" w:rsidRPr="00274C53" w:rsidRDefault="00274C53" w:rsidP="00274C53">
            <w:pPr>
              <w:spacing w:after="0"/>
              <w:rPr>
                <w:rFonts w:ascii="Calibri" w:eastAsia="Times New Roman" w:hAnsi="Calibri" w:cs="Times New Roman"/>
                <w:i/>
                <w:iCs/>
                <w:color w:val="000000"/>
                <w:szCs w:val="22"/>
                <w:lang w:eastAsia="en-GB"/>
              </w:rPr>
            </w:pPr>
            <w:r w:rsidRPr="00274C53">
              <w:rPr>
                <w:rFonts w:ascii="Calibri" w:eastAsia="Times New Roman" w:hAnsi="Calibri" w:cs="Times New Roman"/>
                <w:i/>
                <w:iCs/>
                <w:color w:val="000000"/>
                <w:szCs w:val="22"/>
                <w:lang w:eastAsia="en-GB"/>
              </w:rPr>
              <w:t xml:space="preserve">3.3% </w:t>
            </w:r>
          </w:p>
        </w:tc>
        <w:tc>
          <w:tcPr>
            <w:tcW w:w="1088" w:type="dxa"/>
            <w:tcBorders>
              <w:top w:val="nil"/>
              <w:left w:val="nil"/>
              <w:bottom w:val="nil"/>
              <w:right w:val="nil"/>
            </w:tcBorders>
            <w:shd w:val="clear" w:color="000000" w:fill="FFFFFF"/>
            <w:noWrap/>
            <w:vAlign w:val="bottom"/>
            <w:hideMark/>
          </w:tcPr>
          <w:p w14:paraId="3418DDD8" w14:textId="77777777" w:rsidR="00274C53" w:rsidRPr="00274C53" w:rsidRDefault="00274C53" w:rsidP="00274C53">
            <w:pPr>
              <w:spacing w:after="0"/>
              <w:rPr>
                <w:rFonts w:ascii="Calibri" w:eastAsia="Times New Roman" w:hAnsi="Calibri" w:cs="Times New Roman"/>
                <w:i/>
                <w:iCs/>
                <w:color w:val="000000"/>
                <w:szCs w:val="22"/>
                <w:lang w:eastAsia="en-GB"/>
              </w:rPr>
            </w:pPr>
            <w:r w:rsidRPr="00274C53">
              <w:rPr>
                <w:rFonts w:ascii="Calibri" w:eastAsia="Times New Roman" w:hAnsi="Calibri" w:cs="Times New Roman"/>
                <w:i/>
                <w:iCs/>
                <w:color w:val="000000"/>
                <w:szCs w:val="22"/>
                <w:lang w:eastAsia="en-GB"/>
              </w:rPr>
              <w:t xml:space="preserve">6.5% </w:t>
            </w:r>
          </w:p>
        </w:tc>
      </w:tr>
      <w:tr w:rsidR="00274C53" w:rsidRPr="00274C53" w14:paraId="77EA8221" w14:textId="77777777" w:rsidTr="00274C53">
        <w:trPr>
          <w:trHeight w:val="290"/>
        </w:trPr>
        <w:tc>
          <w:tcPr>
            <w:tcW w:w="4748" w:type="dxa"/>
            <w:tcBorders>
              <w:top w:val="nil"/>
              <w:left w:val="nil"/>
              <w:bottom w:val="nil"/>
              <w:right w:val="nil"/>
            </w:tcBorders>
            <w:shd w:val="clear" w:color="000000" w:fill="FFFFFF"/>
            <w:vAlign w:val="bottom"/>
            <w:hideMark/>
          </w:tcPr>
          <w:p w14:paraId="552E74C3" w14:textId="77777777" w:rsidR="00274C53" w:rsidRPr="00274C53" w:rsidRDefault="00274C53" w:rsidP="00274C53">
            <w:pPr>
              <w:spacing w:after="0"/>
              <w:rPr>
                <w:rFonts w:ascii="Calibri" w:eastAsia="Times New Roman" w:hAnsi="Calibri" w:cs="Times New Roman"/>
                <w:color w:val="000000"/>
                <w:szCs w:val="22"/>
                <w:lang w:eastAsia="en-GB"/>
              </w:rPr>
            </w:pPr>
            <w:r w:rsidRPr="00274C53">
              <w:rPr>
                <w:rFonts w:ascii="Calibri" w:eastAsia="Times New Roman" w:hAnsi="Calibri" w:cs="Times New Roman"/>
                <w:color w:val="000000"/>
                <w:szCs w:val="22"/>
                <w:lang w:eastAsia="en-GB"/>
              </w:rPr>
              <w:t>Unemployed couple w/o kids on £88, 2005</w:t>
            </w:r>
          </w:p>
        </w:tc>
        <w:tc>
          <w:tcPr>
            <w:tcW w:w="1028" w:type="dxa"/>
            <w:tcBorders>
              <w:top w:val="nil"/>
              <w:left w:val="nil"/>
              <w:bottom w:val="nil"/>
              <w:right w:val="single" w:sz="4" w:space="0" w:color="auto"/>
            </w:tcBorders>
            <w:shd w:val="clear" w:color="000000" w:fill="FFFFFF"/>
            <w:noWrap/>
            <w:vAlign w:val="bottom"/>
            <w:hideMark/>
          </w:tcPr>
          <w:p w14:paraId="72422DE9" w14:textId="77777777" w:rsidR="00274C53" w:rsidRPr="00274C53" w:rsidRDefault="00274C53" w:rsidP="00274C53">
            <w:pPr>
              <w:spacing w:after="0"/>
              <w:rPr>
                <w:rFonts w:ascii="Calibri" w:eastAsia="Times New Roman" w:hAnsi="Calibri" w:cs="Times New Roman"/>
                <w:color w:val="000000"/>
                <w:szCs w:val="22"/>
                <w:lang w:eastAsia="en-GB"/>
              </w:rPr>
            </w:pPr>
            <w:r w:rsidRPr="00274C53">
              <w:rPr>
                <w:rFonts w:ascii="Calibri" w:eastAsia="Times New Roman" w:hAnsi="Calibri" w:cs="Times New Roman"/>
                <w:color w:val="000000"/>
                <w:szCs w:val="22"/>
                <w:lang w:eastAsia="en-GB"/>
              </w:rPr>
              <w:t>69.6%</w:t>
            </w:r>
          </w:p>
        </w:tc>
        <w:tc>
          <w:tcPr>
            <w:tcW w:w="1138" w:type="dxa"/>
            <w:tcBorders>
              <w:top w:val="nil"/>
              <w:left w:val="nil"/>
              <w:bottom w:val="nil"/>
              <w:right w:val="nil"/>
            </w:tcBorders>
            <w:shd w:val="clear" w:color="000000" w:fill="FFFFFF"/>
            <w:noWrap/>
            <w:vAlign w:val="bottom"/>
            <w:hideMark/>
          </w:tcPr>
          <w:p w14:paraId="6FE83203" w14:textId="77777777" w:rsidR="00274C53" w:rsidRPr="00274C53" w:rsidRDefault="00274C53" w:rsidP="00274C53">
            <w:pPr>
              <w:spacing w:after="0"/>
              <w:rPr>
                <w:rFonts w:ascii="Calibri" w:eastAsia="Times New Roman" w:hAnsi="Calibri" w:cs="Times New Roman"/>
                <w:color w:val="000000"/>
                <w:szCs w:val="22"/>
                <w:lang w:eastAsia="en-GB"/>
              </w:rPr>
            </w:pPr>
            <w:r w:rsidRPr="00274C53">
              <w:rPr>
                <w:rFonts w:ascii="Calibri" w:eastAsia="Times New Roman" w:hAnsi="Calibri" w:cs="Times New Roman"/>
                <w:color w:val="000000"/>
                <w:szCs w:val="22"/>
                <w:lang w:eastAsia="en-GB"/>
              </w:rPr>
              <w:t>68.7%</w:t>
            </w:r>
          </w:p>
        </w:tc>
        <w:tc>
          <w:tcPr>
            <w:tcW w:w="1138" w:type="dxa"/>
            <w:tcBorders>
              <w:top w:val="nil"/>
              <w:left w:val="nil"/>
              <w:bottom w:val="nil"/>
              <w:right w:val="nil"/>
            </w:tcBorders>
            <w:shd w:val="clear" w:color="000000" w:fill="FFFFFF"/>
            <w:noWrap/>
            <w:vAlign w:val="bottom"/>
            <w:hideMark/>
          </w:tcPr>
          <w:p w14:paraId="39D38C5C" w14:textId="77777777" w:rsidR="00274C53" w:rsidRPr="00274C53" w:rsidRDefault="00274C53" w:rsidP="00274C53">
            <w:pPr>
              <w:spacing w:after="0"/>
              <w:rPr>
                <w:rFonts w:ascii="Calibri" w:eastAsia="Times New Roman" w:hAnsi="Calibri" w:cs="Times New Roman"/>
                <w:color w:val="000000"/>
                <w:szCs w:val="22"/>
                <w:lang w:eastAsia="en-GB"/>
              </w:rPr>
            </w:pPr>
            <w:r w:rsidRPr="00274C53">
              <w:rPr>
                <w:rFonts w:ascii="Calibri" w:eastAsia="Times New Roman" w:hAnsi="Calibri" w:cs="Times New Roman"/>
                <w:color w:val="000000"/>
                <w:szCs w:val="22"/>
                <w:lang w:eastAsia="en-GB"/>
              </w:rPr>
              <w:t>73.1%</w:t>
            </w:r>
          </w:p>
        </w:tc>
        <w:tc>
          <w:tcPr>
            <w:tcW w:w="1157" w:type="dxa"/>
            <w:tcBorders>
              <w:top w:val="nil"/>
              <w:left w:val="nil"/>
              <w:bottom w:val="nil"/>
              <w:right w:val="single" w:sz="4" w:space="0" w:color="auto"/>
            </w:tcBorders>
            <w:shd w:val="clear" w:color="000000" w:fill="FFFFFF"/>
            <w:noWrap/>
            <w:vAlign w:val="bottom"/>
            <w:hideMark/>
          </w:tcPr>
          <w:p w14:paraId="03BC7539" w14:textId="77777777" w:rsidR="00274C53" w:rsidRPr="00274C53" w:rsidRDefault="00274C53" w:rsidP="00274C53">
            <w:pPr>
              <w:spacing w:after="0"/>
              <w:rPr>
                <w:rFonts w:ascii="Calibri" w:eastAsia="Times New Roman" w:hAnsi="Calibri" w:cs="Times New Roman"/>
                <w:i/>
                <w:iCs/>
                <w:color w:val="000000"/>
                <w:szCs w:val="22"/>
                <w:lang w:eastAsia="en-GB"/>
              </w:rPr>
            </w:pPr>
            <w:r w:rsidRPr="00274C53">
              <w:rPr>
                <w:rFonts w:ascii="Calibri" w:eastAsia="Times New Roman" w:hAnsi="Calibri" w:cs="Times New Roman"/>
                <w:i/>
                <w:iCs/>
                <w:color w:val="000000"/>
                <w:szCs w:val="22"/>
                <w:lang w:eastAsia="en-GB"/>
              </w:rPr>
              <w:t xml:space="preserve">4.4% </w:t>
            </w:r>
          </w:p>
        </w:tc>
        <w:tc>
          <w:tcPr>
            <w:tcW w:w="1088" w:type="dxa"/>
            <w:tcBorders>
              <w:top w:val="nil"/>
              <w:left w:val="nil"/>
              <w:bottom w:val="nil"/>
              <w:right w:val="nil"/>
            </w:tcBorders>
            <w:shd w:val="clear" w:color="000000" w:fill="FFFFFF"/>
            <w:noWrap/>
            <w:vAlign w:val="bottom"/>
            <w:hideMark/>
          </w:tcPr>
          <w:p w14:paraId="6FE9D057" w14:textId="77777777" w:rsidR="00274C53" w:rsidRPr="00274C53" w:rsidRDefault="00274C53" w:rsidP="00274C53">
            <w:pPr>
              <w:spacing w:after="0"/>
              <w:rPr>
                <w:rFonts w:ascii="Calibri" w:eastAsia="Times New Roman" w:hAnsi="Calibri" w:cs="Times New Roman"/>
                <w:i/>
                <w:iCs/>
                <w:color w:val="000000"/>
                <w:szCs w:val="22"/>
                <w:lang w:eastAsia="en-GB"/>
              </w:rPr>
            </w:pPr>
            <w:r w:rsidRPr="00274C53">
              <w:rPr>
                <w:rFonts w:ascii="Calibri" w:eastAsia="Times New Roman" w:hAnsi="Calibri" w:cs="Times New Roman"/>
                <w:i/>
                <w:iCs/>
                <w:color w:val="000000"/>
                <w:szCs w:val="22"/>
                <w:lang w:eastAsia="en-GB"/>
              </w:rPr>
              <w:t xml:space="preserve">1.5% </w:t>
            </w:r>
          </w:p>
        </w:tc>
      </w:tr>
      <w:tr w:rsidR="00274C53" w:rsidRPr="00274C53" w14:paraId="46E8131E" w14:textId="77777777" w:rsidTr="00274C53">
        <w:trPr>
          <w:trHeight w:val="290"/>
        </w:trPr>
        <w:tc>
          <w:tcPr>
            <w:tcW w:w="4748" w:type="dxa"/>
            <w:tcBorders>
              <w:top w:val="nil"/>
              <w:left w:val="nil"/>
              <w:bottom w:val="nil"/>
              <w:right w:val="nil"/>
            </w:tcBorders>
            <w:shd w:val="clear" w:color="000000" w:fill="FFFFFF"/>
            <w:vAlign w:val="bottom"/>
            <w:hideMark/>
          </w:tcPr>
          <w:p w14:paraId="7A8F14CF" w14:textId="77777777" w:rsidR="00274C53" w:rsidRPr="00274C53" w:rsidRDefault="00274C53" w:rsidP="00274C53">
            <w:pPr>
              <w:spacing w:after="0"/>
              <w:rPr>
                <w:rFonts w:ascii="Calibri" w:eastAsia="Times New Roman" w:hAnsi="Calibri" w:cs="Times New Roman"/>
                <w:color w:val="000000"/>
                <w:szCs w:val="22"/>
                <w:lang w:eastAsia="en-GB"/>
              </w:rPr>
            </w:pPr>
            <w:r w:rsidRPr="00274C53">
              <w:rPr>
                <w:rFonts w:ascii="Calibri" w:eastAsia="Times New Roman" w:hAnsi="Calibri" w:cs="Times New Roman"/>
                <w:color w:val="000000"/>
                <w:szCs w:val="22"/>
                <w:lang w:eastAsia="en-GB"/>
              </w:rPr>
              <w:t xml:space="preserve">Unemployed single mother on £95, 2000 </w:t>
            </w:r>
            <w:r w:rsidRPr="00274C53">
              <w:rPr>
                <w:rFonts w:ascii="Calibri" w:eastAsia="Times New Roman" w:hAnsi="Calibri" w:cs="Times New Roman"/>
                <w:color w:val="000000"/>
                <w:szCs w:val="22"/>
                <w:vertAlign w:val="superscript"/>
                <w:lang w:eastAsia="en-GB"/>
              </w:rPr>
              <w:t>(1)</w:t>
            </w:r>
          </w:p>
        </w:tc>
        <w:tc>
          <w:tcPr>
            <w:tcW w:w="1028" w:type="dxa"/>
            <w:tcBorders>
              <w:top w:val="nil"/>
              <w:left w:val="nil"/>
              <w:bottom w:val="nil"/>
              <w:right w:val="single" w:sz="4" w:space="0" w:color="auto"/>
            </w:tcBorders>
            <w:shd w:val="clear" w:color="000000" w:fill="FFFFFF"/>
            <w:noWrap/>
            <w:vAlign w:val="bottom"/>
            <w:hideMark/>
          </w:tcPr>
          <w:p w14:paraId="5E1E4DE5" w14:textId="77777777" w:rsidR="00274C53" w:rsidRPr="00274C53" w:rsidRDefault="00274C53" w:rsidP="00274C53">
            <w:pPr>
              <w:spacing w:after="0"/>
              <w:rPr>
                <w:rFonts w:ascii="Calibri" w:eastAsia="Times New Roman" w:hAnsi="Calibri" w:cs="Times New Roman"/>
                <w:color w:val="000000"/>
                <w:szCs w:val="22"/>
                <w:lang w:eastAsia="en-GB"/>
              </w:rPr>
            </w:pPr>
            <w:r w:rsidRPr="00274C53">
              <w:rPr>
                <w:rFonts w:ascii="Calibri" w:eastAsia="Times New Roman" w:hAnsi="Calibri" w:cs="Times New Roman"/>
                <w:color w:val="000000"/>
                <w:szCs w:val="22"/>
                <w:lang w:eastAsia="en-GB"/>
              </w:rPr>
              <w:t>61.5%</w:t>
            </w:r>
          </w:p>
        </w:tc>
        <w:tc>
          <w:tcPr>
            <w:tcW w:w="1138" w:type="dxa"/>
            <w:tcBorders>
              <w:top w:val="nil"/>
              <w:left w:val="nil"/>
              <w:bottom w:val="nil"/>
              <w:right w:val="nil"/>
            </w:tcBorders>
            <w:shd w:val="clear" w:color="000000" w:fill="FFFFFF"/>
            <w:noWrap/>
            <w:vAlign w:val="bottom"/>
            <w:hideMark/>
          </w:tcPr>
          <w:p w14:paraId="4B9F3E68" w14:textId="77777777" w:rsidR="00274C53" w:rsidRPr="00274C53" w:rsidRDefault="00274C53" w:rsidP="00274C53">
            <w:pPr>
              <w:spacing w:after="0"/>
              <w:rPr>
                <w:rFonts w:ascii="Calibri" w:eastAsia="Times New Roman" w:hAnsi="Calibri" w:cs="Times New Roman"/>
                <w:color w:val="000000"/>
                <w:szCs w:val="22"/>
                <w:lang w:eastAsia="en-GB"/>
              </w:rPr>
            </w:pPr>
            <w:r w:rsidRPr="00274C53">
              <w:rPr>
                <w:rFonts w:ascii="Calibri" w:eastAsia="Times New Roman" w:hAnsi="Calibri" w:cs="Times New Roman"/>
                <w:color w:val="000000"/>
                <w:szCs w:val="22"/>
                <w:lang w:eastAsia="en-GB"/>
              </w:rPr>
              <w:t>59.3%</w:t>
            </w:r>
          </w:p>
        </w:tc>
        <w:tc>
          <w:tcPr>
            <w:tcW w:w="1138" w:type="dxa"/>
            <w:tcBorders>
              <w:top w:val="nil"/>
              <w:left w:val="nil"/>
              <w:bottom w:val="nil"/>
              <w:right w:val="nil"/>
            </w:tcBorders>
            <w:shd w:val="clear" w:color="000000" w:fill="FFFFFF"/>
            <w:noWrap/>
            <w:vAlign w:val="bottom"/>
            <w:hideMark/>
          </w:tcPr>
          <w:p w14:paraId="3729EB0E" w14:textId="77777777" w:rsidR="00274C53" w:rsidRPr="00274C53" w:rsidRDefault="00274C53" w:rsidP="00274C53">
            <w:pPr>
              <w:spacing w:after="0"/>
              <w:rPr>
                <w:rFonts w:ascii="Calibri" w:eastAsia="Times New Roman" w:hAnsi="Calibri" w:cs="Times New Roman"/>
                <w:color w:val="000000"/>
                <w:szCs w:val="22"/>
                <w:lang w:eastAsia="en-GB"/>
              </w:rPr>
            </w:pPr>
            <w:r w:rsidRPr="00274C53">
              <w:rPr>
                <w:rFonts w:ascii="Calibri" w:eastAsia="Times New Roman" w:hAnsi="Calibri" w:cs="Times New Roman"/>
                <w:color w:val="000000"/>
                <w:szCs w:val="22"/>
                <w:lang w:eastAsia="en-GB"/>
              </w:rPr>
              <w:t>66.1%</w:t>
            </w:r>
          </w:p>
        </w:tc>
        <w:tc>
          <w:tcPr>
            <w:tcW w:w="1157" w:type="dxa"/>
            <w:tcBorders>
              <w:top w:val="nil"/>
              <w:left w:val="nil"/>
              <w:bottom w:val="nil"/>
              <w:right w:val="single" w:sz="4" w:space="0" w:color="auto"/>
            </w:tcBorders>
            <w:shd w:val="clear" w:color="000000" w:fill="FFFFFF"/>
            <w:noWrap/>
            <w:vAlign w:val="bottom"/>
            <w:hideMark/>
          </w:tcPr>
          <w:p w14:paraId="5E2B58AB" w14:textId="77777777" w:rsidR="00274C53" w:rsidRPr="00274C53" w:rsidRDefault="00274C53" w:rsidP="00274C53">
            <w:pPr>
              <w:spacing w:after="0"/>
              <w:rPr>
                <w:rFonts w:ascii="Calibri" w:eastAsia="Times New Roman" w:hAnsi="Calibri" w:cs="Times New Roman"/>
                <w:i/>
                <w:iCs/>
                <w:color w:val="000000"/>
                <w:szCs w:val="22"/>
                <w:lang w:eastAsia="en-GB"/>
              </w:rPr>
            </w:pPr>
            <w:r w:rsidRPr="00274C53">
              <w:rPr>
                <w:rFonts w:ascii="Calibri" w:eastAsia="Times New Roman" w:hAnsi="Calibri" w:cs="Times New Roman"/>
                <w:i/>
                <w:iCs/>
                <w:color w:val="000000"/>
                <w:szCs w:val="22"/>
                <w:lang w:eastAsia="en-GB"/>
              </w:rPr>
              <w:t>6.8% +</w:t>
            </w:r>
          </w:p>
        </w:tc>
        <w:tc>
          <w:tcPr>
            <w:tcW w:w="1088" w:type="dxa"/>
            <w:tcBorders>
              <w:top w:val="nil"/>
              <w:left w:val="nil"/>
              <w:bottom w:val="nil"/>
              <w:right w:val="nil"/>
            </w:tcBorders>
            <w:shd w:val="clear" w:color="000000" w:fill="FFFFFF"/>
            <w:noWrap/>
            <w:vAlign w:val="bottom"/>
            <w:hideMark/>
          </w:tcPr>
          <w:p w14:paraId="3FF57721" w14:textId="77777777" w:rsidR="00274C53" w:rsidRPr="00274C53" w:rsidRDefault="00274C53" w:rsidP="00274C53">
            <w:pPr>
              <w:spacing w:after="0"/>
              <w:rPr>
                <w:rFonts w:ascii="Calibri" w:eastAsia="Times New Roman" w:hAnsi="Calibri" w:cs="Times New Roman"/>
                <w:i/>
                <w:iCs/>
                <w:color w:val="000000"/>
                <w:szCs w:val="22"/>
                <w:lang w:eastAsia="en-GB"/>
              </w:rPr>
            </w:pPr>
            <w:r w:rsidRPr="00274C53">
              <w:rPr>
                <w:rFonts w:ascii="Calibri" w:eastAsia="Times New Roman" w:hAnsi="Calibri" w:cs="Times New Roman"/>
                <w:i/>
                <w:iCs/>
                <w:color w:val="000000"/>
                <w:szCs w:val="22"/>
                <w:lang w:eastAsia="en-GB"/>
              </w:rPr>
              <w:t xml:space="preserve">5.8% </w:t>
            </w:r>
          </w:p>
        </w:tc>
      </w:tr>
      <w:tr w:rsidR="00274C53" w:rsidRPr="00274C53" w14:paraId="391EF030" w14:textId="77777777" w:rsidTr="00274C53">
        <w:trPr>
          <w:trHeight w:val="290"/>
        </w:trPr>
        <w:tc>
          <w:tcPr>
            <w:tcW w:w="4748" w:type="dxa"/>
            <w:tcBorders>
              <w:top w:val="nil"/>
              <w:left w:val="nil"/>
              <w:bottom w:val="nil"/>
              <w:right w:val="nil"/>
            </w:tcBorders>
            <w:shd w:val="clear" w:color="000000" w:fill="FFFFFF"/>
            <w:vAlign w:val="bottom"/>
            <w:hideMark/>
          </w:tcPr>
          <w:p w14:paraId="50322F7A" w14:textId="77777777" w:rsidR="00274C53" w:rsidRPr="00274C53" w:rsidRDefault="00274C53" w:rsidP="00274C53">
            <w:pPr>
              <w:spacing w:after="0"/>
              <w:rPr>
                <w:rFonts w:ascii="Calibri" w:eastAsia="Times New Roman" w:hAnsi="Calibri" w:cs="Times New Roman"/>
                <w:color w:val="000000"/>
                <w:szCs w:val="22"/>
                <w:lang w:eastAsia="en-GB"/>
              </w:rPr>
            </w:pPr>
            <w:r w:rsidRPr="00274C53">
              <w:rPr>
                <w:rFonts w:ascii="Calibri" w:eastAsia="Times New Roman" w:hAnsi="Calibri" w:cs="Times New Roman"/>
                <w:color w:val="000000"/>
                <w:szCs w:val="22"/>
                <w:lang w:eastAsia="en-GB"/>
              </w:rPr>
              <w:t xml:space="preserve">Pensioner couple on £171, 2005 </w:t>
            </w:r>
            <w:r w:rsidRPr="00274C53">
              <w:rPr>
                <w:rFonts w:ascii="Calibri" w:eastAsia="Times New Roman" w:hAnsi="Calibri" w:cs="Times New Roman"/>
                <w:color w:val="000000"/>
                <w:szCs w:val="22"/>
                <w:vertAlign w:val="superscript"/>
                <w:lang w:eastAsia="en-GB"/>
              </w:rPr>
              <w:t>(1)</w:t>
            </w:r>
          </w:p>
        </w:tc>
        <w:tc>
          <w:tcPr>
            <w:tcW w:w="1028" w:type="dxa"/>
            <w:tcBorders>
              <w:top w:val="nil"/>
              <w:left w:val="nil"/>
              <w:bottom w:val="nil"/>
              <w:right w:val="single" w:sz="4" w:space="0" w:color="auto"/>
            </w:tcBorders>
            <w:shd w:val="clear" w:color="000000" w:fill="FFFFFF"/>
            <w:noWrap/>
            <w:vAlign w:val="bottom"/>
            <w:hideMark/>
          </w:tcPr>
          <w:p w14:paraId="30544366" w14:textId="77777777" w:rsidR="00274C53" w:rsidRPr="00274C53" w:rsidRDefault="00274C53" w:rsidP="00274C53">
            <w:pPr>
              <w:spacing w:after="0"/>
              <w:rPr>
                <w:rFonts w:ascii="Calibri" w:eastAsia="Times New Roman" w:hAnsi="Calibri" w:cs="Times New Roman"/>
                <w:color w:val="000000"/>
                <w:szCs w:val="22"/>
                <w:lang w:eastAsia="en-GB"/>
              </w:rPr>
            </w:pPr>
            <w:r w:rsidRPr="00274C53">
              <w:rPr>
                <w:rFonts w:ascii="Calibri" w:eastAsia="Times New Roman" w:hAnsi="Calibri" w:cs="Times New Roman"/>
                <w:color w:val="000000"/>
                <w:szCs w:val="22"/>
                <w:lang w:eastAsia="en-GB"/>
              </w:rPr>
              <w:t>70.7%</w:t>
            </w:r>
          </w:p>
        </w:tc>
        <w:tc>
          <w:tcPr>
            <w:tcW w:w="1138" w:type="dxa"/>
            <w:tcBorders>
              <w:top w:val="nil"/>
              <w:left w:val="nil"/>
              <w:bottom w:val="nil"/>
              <w:right w:val="nil"/>
            </w:tcBorders>
            <w:shd w:val="clear" w:color="000000" w:fill="FFFFFF"/>
            <w:noWrap/>
            <w:vAlign w:val="bottom"/>
            <w:hideMark/>
          </w:tcPr>
          <w:p w14:paraId="2BAA5EFF" w14:textId="77777777" w:rsidR="00274C53" w:rsidRPr="00274C53" w:rsidRDefault="00274C53" w:rsidP="00274C53">
            <w:pPr>
              <w:spacing w:after="0"/>
              <w:rPr>
                <w:rFonts w:ascii="Calibri" w:eastAsia="Times New Roman" w:hAnsi="Calibri" w:cs="Times New Roman"/>
                <w:color w:val="000000"/>
                <w:szCs w:val="22"/>
                <w:lang w:eastAsia="en-GB"/>
              </w:rPr>
            </w:pPr>
            <w:r w:rsidRPr="00274C53">
              <w:rPr>
                <w:rFonts w:ascii="Calibri" w:eastAsia="Times New Roman" w:hAnsi="Calibri" w:cs="Times New Roman"/>
                <w:color w:val="000000"/>
                <w:szCs w:val="22"/>
                <w:lang w:eastAsia="en-GB"/>
              </w:rPr>
              <w:t>71.1%</w:t>
            </w:r>
          </w:p>
        </w:tc>
        <w:tc>
          <w:tcPr>
            <w:tcW w:w="1138" w:type="dxa"/>
            <w:tcBorders>
              <w:top w:val="nil"/>
              <w:left w:val="nil"/>
              <w:bottom w:val="nil"/>
              <w:right w:val="nil"/>
            </w:tcBorders>
            <w:shd w:val="clear" w:color="000000" w:fill="FFFFFF"/>
            <w:noWrap/>
            <w:vAlign w:val="bottom"/>
            <w:hideMark/>
          </w:tcPr>
          <w:p w14:paraId="420B264B" w14:textId="77777777" w:rsidR="00274C53" w:rsidRPr="00274C53" w:rsidRDefault="00274C53" w:rsidP="00274C53">
            <w:pPr>
              <w:spacing w:after="0"/>
              <w:rPr>
                <w:rFonts w:ascii="Calibri" w:eastAsia="Times New Roman" w:hAnsi="Calibri" w:cs="Times New Roman"/>
                <w:color w:val="000000"/>
                <w:szCs w:val="22"/>
                <w:lang w:eastAsia="en-GB"/>
              </w:rPr>
            </w:pPr>
            <w:r w:rsidRPr="00274C53">
              <w:rPr>
                <w:rFonts w:ascii="Calibri" w:eastAsia="Times New Roman" w:hAnsi="Calibri" w:cs="Times New Roman"/>
                <w:color w:val="000000"/>
                <w:szCs w:val="22"/>
                <w:lang w:eastAsia="en-GB"/>
              </w:rPr>
              <w:t>63.3%</w:t>
            </w:r>
          </w:p>
        </w:tc>
        <w:tc>
          <w:tcPr>
            <w:tcW w:w="1157" w:type="dxa"/>
            <w:tcBorders>
              <w:top w:val="nil"/>
              <w:left w:val="nil"/>
              <w:bottom w:val="nil"/>
              <w:right w:val="single" w:sz="4" w:space="0" w:color="auto"/>
            </w:tcBorders>
            <w:shd w:val="clear" w:color="000000" w:fill="FFFFFF"/>
            <w:noWrap/>
            <w:vAlign w:val="bottom"/>
            <w:hideMark/>
          </w:tcPr>
          <w:p w14:paraId="40C8D3ED" w14:textId="77777777" w:rsidR="00274C53" w:rsidRPr="00274C53" w:rsidRDefault="00274C53" w:rsidP="00274C53">
            <w:pPr>
              <w:spacing w:after="0"/>
              <w:rPr>
                <w:rFonts w:ascii="Calibri" w:eastAsia="Times New Roman" w:hAnsi="Calibri" w:cs="Times New Roman"/>
                <w:i/>
                <w:iCs/>
                <w:color w:val="000000"/>
                <w:szCs w:val="22"/>
                <w:lang w:eastAsia="en-GB"/>
              </w:rPr>
            </w:pPr>
            <w:r w:rsidRPr="00274C53">
              <w:rPr>
                <w:rFonts w:ascii="Calibri" w:eastAsia="Times New Roman" w:hAnsi="Calibri" w:cs="Times New Roman"/>
                <w:i/>
                <w:iCs/>
                <w:color w:val="000000"/>
                <w:szCs w:val="22"/>
                <w:lang w:eastAsia="en-GB"/>
              </w:rPr>
              <w:t xml:space="preserve">-7.8% </w:t>
            </w:r>
          </w:p>
        </w:tc>
        <w:tc>
          <w:tcPr>
            <w:tcW w:w="1088" w:type="dxa"/>
            <w:tcBorders>
              <w:top w:val="nil"/>
              <w:left w:val="nil"/>
              <w:bottom w:val="nil"/>
              <w:right w:val="nil"/>
            </w:tcBorders>
            <w:shd w:val="clear" w:color="000000" w:fill="FFFFFF"/>
            <w:noWrap/>
            <w:vAlign w:val="bottom"/>
            <w:hideMark/>
          </w:tcPr>
          <w:p w14:paraId="73770C47" w14:textId="77777777" w:rsidR="00274C53" w:rsidRPr="00274C53" w:rsidRDefault="00274C53" w:rsidP="00274C53">
            <w:pPr>
              <w:spacing w:after="0"/>
              <w:rPr>
                <w:rFonts w:ascii="Calibri" w:eastAsia="Times New Roman" w:hAnsi="Calibri" w:cs="Times New Roman"/>
                <w:i/>
                <w:iCs/>
                <w:color w:val="000000"/>
                <w:szCs w:val="22"/>
                <w:lang w:eastAsia="en-GB"/>
              </w:rPr>
            </w:pPr>
            <w:r w:rsidRPr="00274C53">
              <w:rPr>
                <w:rFonts w:ascii="Calibri" w:eastAsia="Times New Roman" w:hAnsi="Calibri" w:cs="Times New Roman"/>
                <w:i/>
                <w:iCs/>
                <w:color w:val="000000"/>
                <w:szCs w:val="22"/>
                <w:lang w:eastAsia="en-GB"/>
              </w:rPr>
              <w:t xml:space="preserve">-3.0% </w:t>
            </w:r>
          </w:p>
        </w:tc>
      </w:tr>
    </w:tbl>
    <w:p w14:paraId="1FC69CCB" w14:textId="43A25415" w:rsidR="00274C53" w:rsidRPr="00A125C1" w:rsidRDefault="00274C53" w:rsidP="00274C53">
      <w:pPr>
        <w:spacing w:before="40" w:after="40"/>
        <w:ind w:left="284" w:right="663"/>
        <w:rPr>
          <w:i/>
          <w:sz w:val="18"/>
        </w:rPr>
      </w:pPr>
      <w:r w:rsidRPr="00274C53">
        <w:rPr>
          <w:i/>
          <w:sz w:val="18"/>
          <w:vertAlign w:val="superscript"/>
        </w:rPr>
        <w:t>(1)</w:t>
      </w:r>
      <w:r w:rsidRPr="00A125C1">
        <w:rPr>
          <w:i/>
          <w:sz w:val="18"/>
        </w:rPr>
        <w:t xml:space="preserve"> Minor issues around the 'true' figure given - see Web Appendix </w:t>
      </w:r>
      <w:r w:rsidR="00D71E1F">
        <w:rPr>
          <w:i/>
          <w:sz w:val="18"/>
        </w:rPr>
        <w:t>5</w:t>
      </w:r>
    </w:p>
    <w:p w14:paraId="4E890A91" w14:textId="5CC8C996" w:rsidR="00A125C1" w:rsidRDefault="00274C53" w:rsidP="00A125C1">
      <w:pPr>
        <w:spacing w:before="40" w:after="40"/>
        <w:ind w:left="284" w:right="662"/>
        <w:rPr>
          <w:i/>
          <w:sz w:val="18"/>
        </w:rPr>
      </w:pPr>
      <w:r>
        <w:rPr>
          <w:i/>
          <w:sz w:val="18"/>
          <w:vertAlign w:val="superscript"/>
        </w:rPr>
        <w:t xml:space="preserve">(2) </w:t>
      </w:r>
      <w:r w:rsidR="00A125C1">
        <w:rPr>
          <w:i/>
          <w:sz w:val="18"/>
        </w:rPr>
        <w:t>M</w:t>
      </w:r>
      <w:r w:rsidR="00A125C1" w:rsidRPr="00A763A0">
        <w:rPr>
          <w:i/>
          <w:sz w:val="18"/>
        </w:rPr>
        <w:t>odels control for sex, age</w:t>
      </w:r>
      <w:r w:rsidR="00A125C1">
        <w:rPr>
          <w:i/>
          <w:sz w:val="18"/>
        </w:rPr>
        <w:t>, age</w:t>
      </w:r>
      <w:r w:rsidR="00A125C1">
        <w:rPr>
          <w:i/>
          <w:sz w:val="18"/>
          <w:vertAlign w:val="superscript"/>
        </w:rPr>
        <w:t>2</w:t>
      </w:r>
      <w:r w:rsidR="00A125C1" w:rsidRPr="00A763A0">
        <w:rPr>
          <w:i/>
          <w:sz w:val="18"/>
        </w:rPr>
        <w:t xml:space="preserve">, region, education, economic activity, </w:t>
      </w:r>
      <w:r w:rsidR="00A125C1">
        <w:rPr>
          <w:i/>
          <w:sz w:val="18"/>
        </w:rPr>
        <w:t xml:space="preserve">own benefits claim, </w:t>
      </w:r>
      <w:r w:rsidR="00A125C1" w:rsidRPr="00A763A0">
        <w:rPr>
          <w:i/>
          <w:sz w:val="18"/>
        </w:rPr>
        <w:t xml:space="preserve">and </w:t>
      </w:r>
      <w:r w:rsidR="00A125C1">
        <w:rPr>
          <w:i/>
          <w:sz w:val="18"/>
        </w:rPr>
        <w:t xml:space="preserve">political </w:t>
      </w:r>
      <w:r w:rsidR="00A125C1" w:rsidRPr="00A763A0">
        <w:rPr>
          <w:i/>
          <w:sz w:val="18"/>
        </w:rPr>
        <w:t>affiliation</w:t>
      </w:r>
    </w:p>
    <w:p w14:paraId="7D26059C" w14:textId="4D0ECC24" w:rsidR="00DD44B9" w:rsidRPr="00A125C1" w:rsidRDefault="00A125C1" w:rsidP="00DD44B9">
      <w:pPr>
        <w:spacing w:before="40" w:after="40"/>
        <w:ind w:left="284" w:right="663"/>
        <w:rPr>
          <w:i/>
          <w:sz w:val="18"/>
        </w:rPr>
      </w:pPr>
      <w:r w:rsidRPr="00A125C1">
        <w:rPr>
          <w:i/>
          <w:sz w:val="18"/>
        </w:rPr>
        <w:t>Sample size varies from 2490-2911 (</w:t>
      </w:r>
      <w:r w:rsidR="00DD44B9" w:rsidRPr="00A125C1">
        <w:rPr>
          <w:i/>
          <w:sz w:val="18"/>
        </w:rPr>
        <w:t>unweighted</w:t>
      </w:r>
      <w:r w:rsidRPr="00A125C1">
        <w:rPr>
          <w:i/>
          <w:sz w:val="18"/>
        </w:rPr>
        <w:t>)</w:t>
      </w:r>
      <w:r w:rsidR="00DD44B9" w:rsidRPr="00A125C1">
        <w:rPr>
          <w:i/>
          <w:sz w:val="18"/>
        </w:rPr>
        <w:t> </w:t>
      </w:r>
    </w:p>
    <w:p w14:paraId="18266EF9" w14:textId="77777777" w:rsidR="00DD44B9" w:rsidRDefault="00DD44B9">
      <w:pPr>
        <w:spacing w:after="160" w:line="259" w:lineRule="auto"/>
        <w:rPr>
          <w:rFonts w:asciiTheme="majorHAnsi" w:eastAsiaTheme="majorEastAsia" w:hAnsiTheme="majorHAnsi" w:cstheme="majorBidi"/>
          <w:b/>
          <w:color w:val="2E74B5" w:themeColor="accent1" w:themeShade="BF"/>
          <w:sz w:val="26"/>
          <w:szCs w:val="26"/>
        </w:rPr>
      </w:pPr>
      <w:r>
        <w:br w:type="page"/>
      </w:r>
    </w:p>
    <w:p w14:paraId="28628829" w14:textId="77777777" w:rsidR="00274C53" w:rsidRDefault="00274C53" w:rsidP="0088161C">
      <w:pPr>
        <w:pStyle w:val="Heading2"/>
        <w:sectPr w:rsidR="00274C53" w:rsidSect="00274C53">
          <w:pgSz w:w="16838" w:h="11906" w:orient="landscape"/>
          <w:pgMar w:top="1440" w:right="1440" w:bottom="1440" w:left="1440" w:header="708" w:footer="708" w:gutter="0"/>
          <w:cols w:space="708"/>
          <w:docGrid w:linePitch="360"/>
        </w:sectPr>
      </w:pPr>
    </w:p>
    <w:p w14:paraId="1077B959" w14:textId="0D8531B3" w:rsidR="00A92773" w:rsidRDefault="00A92773" w:rsidP="00A92773">
      <w:pPr>
        <w:pStyle w:val="Caption"/>
      </w:pPr>
      <w:r>
        <w:lastRenderedPageBreak/>
        <w:t xml:space="preserve">Table 4: The </w:t>
      </w:r>
      <w:proofErr w:type="spellStart"/>
      <w:r>
        <w:t>delief</w:t>
      </w:r>
      <w:proofErr w:type="spellEnd"/>
      <w:r>
        <w:t>-deservingness link across different countries</w:t>
      </w:r>
    </w:p>
    <w:tbl>
      <w:tblPr>
        <w:tblW w:w="6640" w:type="dxa"/>
        <w:tblInd w:w="108" w:type="dxa"/>
        <w:tblLook w:val="04A0" w:firstRow="1" w:lastRow="0" w:firstColumn="1" w:lastColumn="0" w:noHBand="0" w:noVBand="1"/>
      </w:tblPr>
      <w:tblGrid>
        <w:gridCol w:w="2320"/>
        <w:gridCol w:w="1080"/>
        <w:gridCol w:w="1080"/>
        <w:gridCol w:w="1080"/>
        <w:gridCol w:w="1080"/>
      </w:tblGrid>
      <w:tr w:rsidR="00876917" w:rsidRPr="00876917" w14:paraId="49CD2E22" w14:textId="77777777" w:rsidTr="00876917">
        <w:trPr>
          <w:trHeight w:val="720"/>
        </w:trPr>
        <w:tc>
          <w:tcPr>
            <w:tcW w:w="2320" w:type="dxa"/>
            <w:tcBorders>
              <w:top w:val="nil"/>
              <w:left w:val="nil"/>
              <w:bottom w:val="single" w:sz="4" w:space="0" w:color="auto"/>
              <w:right w:val="single" w:sz="4" w:space="0" w:color="auto"/>
            </w:tcBorders>
            <w:shd w:val="clear" w:color="000000" w:fill="FFFFFF"/>
            <w:vAlign w:val="bottom"/>
            <w:hideMark/>
          </w:tcPr>
          <w:p w14:paraId="1DA75DD3" w14:textId="77777777" w:rsidR="00876917" w:rsidRPr="00876917" w:rsidRDefault="00876917" w:rsidP="00876917">
            <w:pPr>
              <w:spacing w:after="0"/>
              <w:rPr>
                <w:rFonts w:ascii="Calibri" w:eastAsia="Times New Roman" w:hAnsi="Calibri" w:cs="Times New Roman"/>
                <w:i/>
                <w:iCs/>
                <w:color w:val="000000"/>
                <w:sz w:val="20"/>
                <w:szCs w:val="20"/>
                <w:lang w:eastAsia="en-GB"/>
              </w:rPr>
            </w:pPr>
            <w:r w:rsidRPr="00876917">
              <w:rPr>
                <w:rFonts w:ascii="Calibri" w:eastAsia="Times New Roman" w:hAnsi="Calibri" w:cs="Times New Roman"/>
                <w:i/>
                <w:iCs/>
                <w:color w:val="000000"/>
                <w:sz w:val="20"/>
                <w:szCs w:val="20"/>
                <w:lang w:eastAsia="en-GB"/>
              </w:rPr>
              <w:t>Country ↓</w:t>
            </w:r>
          </w:p>
        </w:tc>
        <w:tc>
          <w:tcPr>
            <w:tcW w:w="4320" w:type="dxa"/>
            <w:gridSpan w:val="4"/>
            <w:tcBorders>
              <w:top w:val="nil"/>
              <w:left w:val="nil"/>
              <w:bottom w:val="single" w:sz="4" w:space="0" w:color="auto"/>
              <w:right w:val="nil"/>
            </w:tcBorders>
            <w:shd w:val="clear" w:color="000000" w:fill="FFFFFF"/>
            <w:vAlign w:val="center"/>
            <w:hideMark/>
          </w:tcPr>
          <w:p w14:paraId="38C71DC0" w14:textId="77777777" w:rsidR="00876917" w:rsidRPr="00876917" w:rsidRDefault="00876917" w:rsidP="00876917">
            <w:pPr>
              <w:spacing w:after="0"/>
              <w:jc w:val="center"/>
              <w:rPr>
                <w:rFonts w:ascii="Calibri" w:eastAsia="Times New Roman" w:hAnsi="Calibri" w:cs="Times New Roman"/>
                <w:b/>
                <w:bCs/>
                <w:color w:val="000000"/>
                <w:sz w:val="20"/>
                <w:szCs w:val="20"/>
                <w:lang w:eastAsia="en-GB"/>
              </w:rPr>
            </w:pPr>
            <w:r w:rsidRPr="00876917">
              <w:rPr>
                <w:rFonts w:ascii="Calibri" w:eastAsia="Times New Roman" w:hAnsi="Calibri" w:cs="Times New Roman"/>
                <w:b/>
                <w:bCs/>
                <w:color w:val="000000"/>
                <w:sz w:val="20"/>
                <w:szCs w:val="20"/>
                <w:lang w:eastAsia="en-GB"/>
              </w:rPr>
              <w:t>Effect of 1 unit change in perception on % agree (adjusted)</w:t>
            </w:r>
          </w:p>
        </w:tc>
      </w:tr>
      <w:tr w:rsidR="00876917" w:rsidRPr="00876917" w14:paraId="10493A6D" w14:textId="77777777" w:rsidTr="00876917">
        <w:trPr>
          <w:trHeight w:val="290"/>
        </w:trPr>
        <w:tc>
          <w:tcPr>
            <w:tcW w:w="2320" w:type="dxa"/>
            <w:tcBorders>
              <w:top w:val="nil"/>
              <w:left w:val="nil"/>
              <w:bottom w:val="dotted" w:sz="4" w:space="0" w:color="auto"/>
              <w:right w:val="single" w:sz="4" w:space="0" w:color="auto"/>
            </w:tcBorders>
            <w:shd w:val="clear" w:color="000000" w:fill="FFFFFF"/>
            <w:vAlign w:val="bottom"/>
            <w:hideMark/>
          </w:tcPr>
          <w:p w14:paraId="5F6FB0F5" w14:textId="77777777" w:rsidR="00876917" w:rsidRPr="00876917" w:rsidRDefault="00876917" w:rsidP="00876917">
            <w:pPr>
              <w:spacing w:after="0"/>
              <w:jc w:val="right"/>
              <w:rPr>
                <w:rFonts w:ascii="Calibri" w:eastAsia="Times New Roman" w:hAnsi="Calibri" w:cs="Times New Roman"/>
                <w:i/>
                <w:iCs/>
                <w:color w:val="000000"/>
                <w:sz w:val="20"/>
                <w:szCs w:val="20"/>
                <w:lang w:eastAsia="en-GB"/>
              </w:rPr>
            </w:pPr>
            <w:r w:rsidRPr="00876917">
              <w:rPr>
                <w:rFonts w:ascii="Calibri" w:eastAsia="Times New Roman" w:hAnsi="Calibri" w:cs="Times New Roman"/>
                <w:i/>
                <w:iCs/>
                <w:color w:val="000000"/>
                <w:sz w:val="20"/>
                <w:szCs w:val="20"/>
                <w:lang w:eastAsia="en-GB"/>
              </w:rPr>
              <w:t>Belief measure→</w:t>
            </w:r>
          </w:p>
        </w:tc>
        <w:tc>
          <w:tcPr>
            <w:tcW w:w="1080" w:type="dxa"/>
            <w:tcBorders>
              <w:top w:val="nil"/>
              <w:left w:val="nil"/>
              <w:bottom w:val="dotted" w:sz="4" w:space="0" w:color="auto"/>
              <w:right w:val="nil"/>
            </w:tcBorders>
            <w:shd w:val="clear" w:color="000000" w:fill="FFFFFF"/>
            <w:vAlign w:val="bottom"/>
            <w:hideMark/>
          </w:tcPr>
          <w:p w14:paraId="5AE48257" w14:textId="77777777" w:rsidR="00876917" w:rsidRPr="00876917" w:rsidRDefault="00876917" w:rsidP="00876917">
            <w:pPr>
              <w:spacing w:after="0"/>
              <w:rPr>
                <w:rFonts w:ascii="Calibri" w:eastAsia="Times New Roman" w:hAnsi="Calibri" w:cs="Times New Roman"/>
                <w:color w:val="000000"/>
                <w:szCs w:val="22"/>
                <w:lang w:eastAsia="en-GB"/>
              </w:rPr>
            </w:pPr>
            <w:proofErr w:type="spellStart"/>
            <w:r w:rsidRPr="00876917">
              <w:rPr>
                <w:rFonts w:ascii="Calibri" w:eastAsia="Times New Roman" w:hAnsi="Calibri" w:cs="Times New Roman"/>
                <w:color w:val="000000"/>
                <w:szCs w:val="22"/>
                <w:lang w:eastAsia="en-GB"/>
              </w:rPr>
              <w:t>Unempl</w:t>
            </w:r>
            <w:proofErr w:type="spellEnd"/>
            <w:r w:rsidRPr="00876917">
              <w:rPr>
                <w:rFonts w:ascii="Calibri" w:eastAsia="Times New Roman" w:hAnsi="Calibri" w:cs="Times New Roman"/>
                <w:color w:val="000000"/>
                <w:szCs w:val="22"/>
                <w:lang w:eastAsia="en-GB"/>
              </w:rPr>
              <w:t>.</w:t>
            </w:r>
          </w:p>
        </w:tc>
        <w:tc>
          <w:tcPr>
            <w:tcW w:w="1080" w:type="dxa"/>
            <w:tcBorders>
              <w:top w:val="nil"/>
              <w:left w:val="nil"/>
              <w:bottom w:val="dotted" w:sz="4" w:space="0" w:color="auto"/>
              <w:right w:val="nil"/>
            </w:tcBorders>
            <w:shd w:val="clear" w:color="000000" w:fill="FFFFFF"/>
            <w:vAlign w:val="bottom"/>
            <w:hideMark/>
          </w:tcPr>
          <w:p w14:paraId="0B692D8F" w14:textId="77777777" w:rsidR="00876917" w:rsidRPr="00876917" w:rsidRDefault="00876917" w:rsidP="00876917">
            <w:pPr>
              <w:spacing w:after="0"/>
              <w:rPr>
                <w:rFonts w:ascii="Calibri" w:eastAsia="Times New Roman" w:hAnsi="Calibri" w:cs="Times New Roman"/>
                <w:color w:val="000000"/>
                <w:szCs w:val="22"/>
                <w:lang w:eastAsia="en-GB"/>
              </w:rPr>
            </w:pPr>
            <w:proofErr w:type="spellStart"/>
            <w:r w:rsidRPr="00876917">
              <w:rPr>
                <w:rFonts w:ascii="Calibri" w:eastAsia="Times New Roman" w:hAnsi="Calibri" w:cs="Times New Roman"/>
                <w:color w:val="000000"/>
                <w:szCs w:val="22"/>
                <w:lang w:eastAsia="en-GB"/>
              </w:rPr>
              <w:t>Unempl</w:t>
            </w:r>
            <w:proofErr w:type="spellEnd"/>
            <w:r w:rsidRPr="00876917">
              <w:rPr>
                <w:rFonts w:ascii="Calibri" w:eastAsia="Times New Roman" w:hAnsi="Calibri" w:cs="Times New Roman"/>
                <w:color w:val="000000"/>
                <w:szCs w:val="22"/>
                <w:lang w:eastAsia="en-GB"/>
              </w:rPr>
              <w:t>.</w:t>
            </w:r>
          </w:p>
        </w:tc>
        <w:tc>
          <w:tcPr>
            <w:tcW w:w="1080" w:type="dxa"/>
            <w:tcBorders>
              <w:top w:val="nil"/>
              <w:left w:val="nil"/>
              <w:bottom w:val="dotted" w:sz="4" w:space="0" w:color="auto"/>
              <w:right w:val="nil"/>
            </w:tcBorders>
            <w:shd w:val="clear" w:color="000000" w:fill="FFFFFF"/>
            <w:vAlign w:val="bottom"/>
            <w:hideMark/>
          </w:tcPr>
          <w:p w14:paraId="5D057448"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L-t sick</w:t>
            </w:r>
          </w:p>
        </w:tc>
        <w:tc>
          <w:tcPr>
            <w:tcW w:w="1080" w:type="dxa"/>
            <w:tcBorders>
              <w:top w:val="nil"/>
              <w:left w:val="nil"/>
              <w:bottom w:val="dotted" w:sz="4" w:space="0" w:color="auto"/>
              <w:right w:val="nil"/>
            </w:tcBorders>
            <w:shd w:val="clear" w:color="000000" w:fill="FFFFFF"/>
            <w:vAlign w:val="bottom"/>
            <w:hideMark/>
          </w:tcPr>
          <w:p w14:paraId="354AC3E0"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L-t sick</w:t>
            </w:r>
          </w:p>
        </w:tc>
      </w:tr>
      <w:tr w:rsidR="00876917" w:rsidRPr="00876917" w14:paraId="02EC1F8F" w14:textId="77777777" w:rsidTr="00876917">
        <w:trPr>
          <w:trHeight w:val="580"/>
        </w:trPr>
        <w:tc>
          <w:tcPr>
            <w:tcW w:w="2320" w:type="dxa"/>
            <w:tcBorders>
              <w:top w:val="nil"/>
              <w:left w:val="nil"/>
              <w:bottom w:val="single" w:sz="4" w:space="0" w:color="auto"/>
              <w:right w:val="single" w:sz="4" w:space="0" w:color="auto"/>
            </w:tcBorders>
            <w:shd w:val="clear" w:color="000000" w:fill="FFFFFF"/>
            <w:vAlign w:val="bottom"/>
            <w:hideMark/>
          </w:tcPr>
          <w:p w14:paraId="6453171A" w14:textId="77777777" w:rsidR="00876917" w:rsidRPr="00876917" w:rsidRDefault="00876917" w:rsidP="00876917">
            <w:pPr>
              <w:spacing w:after="0"/>
              <w:jc w:val="right"/>
              <w:rPr>
                <w:rFonts w:ascii="Calibri" w:eastAsia="Times New Roman" w:hAnsi="Calibri" w:cs="Times New Roman"/>
                <w:i/>
                <w:iCs/>
                <w:color w:val="000000"/>
                <w:sz w:val="20"/>
                <w:szCs w:val="20"/>
                <w:lang w:eastAsia="en-GB"/>
              </w:rPr>
            </w:pPr>
            <w:r w:rsidRPr="00876917">
              <w:rPr>
                <w:rFonts w:ascii="Calibri" w:eastAsia="Times New Roman" w:hAnsi="Calibri" w:cs="Times New Roman"/>
                <w:i/>
                <w:iCs/>
                <w:color w:val="000000"/>
                <w:sz w:val="20"/>
                <w:szCs w:val="20"/>
                <w:lang w:eastAsia="en-GB"/>
              </w:rPr>
              <w:t>Deservingness measure→</w:t>
            </w:r>
          </w:p>
        </w:tc>
        <w:tc>
          <w:tcPr>
            <w:tcW w:w="1080" w:type="dxa"/>
            <w:tcBorders>
              <w:top w:val="nil"/>
              <w:left w:val="nil"/>
              <w:bottom w:val="single" w:sz="4" w:space="0" w:color="auto"/>
              <w:right w:val="nil"/>
            </w:tcBorders>
            <w:shd w:val="clear" w:color="000000" w:fill="FFFFFF"/>
            <w:vAlign w:val="bottom"/>
            <w:hideMark/>
          </w:tcPr>
          <w:p w14:paraId="62AA206D"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Many not entitled</w:t>
            </w:r>
          </w:p>
        </w:tc>
        <w:tc>
          <w:tcPr>
            <w:tcW w:w="1080" w:type="dxa"/>
            <w:tcBorders>
              <w:top w:val="nil"/>
              <w:left w:val="nil"/>
              <w:bottom w:val="single" w:sz="4" w:space="0" w:color="auto"/>
              <w:right w:val="nil"/>
            </w:tcBorders>
            <w:shd w:val="clear" w:color="000000" w:fill="FFFFFF"/>
            <w:vAlign w:val="bottom"/>
            <w:hideMark/>
          </w:tcPr>
          <w:p w14:paraId="33AAE996" w14:textId="77777777" w:rsidR="00876917" w:rsidRPr="00876917" w:rsidRDefault="00876917" w:rsidP="00876917">
            <w:pPr>
              <w:spacing w:after="0"/>
              <w:rPr>
                <w:rFonts w:ascii="Calibri" w:eastAsia="Times New Roman" w:hAnsi="Calibri" w:cs="Times New Roman"/>
                <w:color w:val="000000"/>
                <w:szCs w:val="22"/>
                <w:lang w:eastAsia="en-GB"/>
              </w:rPr>
            </w:pPr>
            <w:proofErr w:type="spellStart"/>
            <w:r w:rsidRPr="00876917">
              <w:rPr>
                <w:rFonts w:ascii="Calibri" w:eastAsia="Times New Roman" w:hAnsi="Calibri" w:cs="Times New Roman"/>
                <w:color w:val="000000"/>
                <w:szCs w:val="22"/>
                <w:lang w:eastAsia="en-GB"/>
              </w:rPr>
              <w:t>Unemp</w:t>
            </w:r>
            <w:proofErr w:type="spellEnd"/>
            <w:r w:rsidRPr="00876917">
              <w:rPr>
                <w:rFonts w:ascii="Calibri" w:eastAsia="Times New Roman" w:hAnsi="Calibri" w:cs="Times New Roman"/>
                <w:color w:val="000000"/>
                <w:szCs w:val="22"/>
                <w:lang w:eastAsia="en-GB"/>
              </w:rPr>
              <w:t xml:space="preserve"> </w:t>
            </w:r>
            <w:proofErr w:type="spellStart"/>
            <w:r w:rsidRPr="00876917">
              <w:rPr>
                <w:rFonts w:ascii="Calibri" w:eastAsia="Times New Roman" w:hAnsi="Calibri" w:cs="Times New Roman"/>
                <w:color w:val="000000"/>
                <w:szCs w:val="22"/>
                <w:lang w:eastAsia="en-GB"/>
              </w:rPr>
              <w:t>cld</w:t>
            </w:r>
            <w:proofErr w:type="spellEnd"/>
            <w:r w:rsidRPr="00876917">
              <w:rPr>
                <w:rFonts w:ascii="Calibri" w:eastAsia="Times New Roman" w:hAnsi="Calibri" w:cs="Times New Roman"/>
                <w:color w:val="000000"/>
                <w:szCs w:val="22"/>
                <w:lang w:eastAsia="en-GB"/>
              </w:rPr>
              <w:t xml:space="preserve"> find job</w:t>
            </w:r>
          </w:p>
        </w:tc>
        <w:tc>
          <w:tcPr>
            <w:tcW w:w="1080" w:type="dxa"/>
            <w:tcBorders>
              <w:top w:val="nil"/>
              <w:left w:val="nil"/>
              <w:bottom w:val="single" w:sz="4" w:space="0" w:color="auto"/>
              <w:right w:val="nil"/>
            </w:tcBorders>
            <w:shd w:val="clear" w:color="000000" w:fill="FFFFFF"/>
            <w:vAlign w:val="bottom"/>
            <w:hideMark/>
          </w:tcPr>
          <w:p w14:paraId="3ED0003A"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Many not entitled</w:t>
            </w:r>
          </w:p>
        </w:tc>
        <w:tc>
          <w:tcPr>
            <w:tcW w:w="1080" w:type="dxa"/>
            <w:tcBorders>
              <w:top w:val="nil"/>
              <w:left w:val="nil"/>
              <w:bottom w:val="single" w:sz="4" w:space="0" w:color="auto"/>
              <w:right w:val="nil"/>
            </w:tcBorders>
            <w:shd w:val="clear" w:color="000000" w:fill="FFFFFF"/>
            <w:vAlign w:val="bottom"/>
            <w:hideMark/>
          </w:tcPr>
          <w:p w14:paraId="4CA577A7" w14:textId="77777777" w:rsidR="00876917" w:rsidRPr="00876917" w:rsidRDefault="00876917" w:rsidP="00876917">
            <w:pPr>
              <w:spacing w:after="0"/>
              <w:rPr>
                <w:rFonts w:ascii="Calibri" w:eastAsia="Times New Roman" w:hAnsi="Calibri" w:cs="Times New Roman"/>
                <w:color w:val="000000"/>
                <w:szCs w:val="22"/>
                <w:lang w:eastAsia="en-GB"/>
              </w:rPr>
            </w:pPr>
            <w:proofErr w:type="spellStart"/>
            <w:r w:rsidRPr="00876917">
              <w:rPr>
                <w:rFonts w:ascii="Calibri" w:eastAsia="Times New Roman" w:hAnsi="Calibri" w:cs="Times New Roman"/>
                <w:color w:val="000000"/>
                <w:szCs w:val="22"/>
                <w:lang w:eastAsia="en-GB"/>
              </w:rPr>
              <w:t>Unemp</w:t>
            </w:r>
            <w:proofErr w:type="spellEnd"/>
            <w:r w:rsidRPr="00876917">
              <w:rPr>
                <w:rFonts w:ascii="Calibri" w:eastAsia="Times New Roman" w:hAnsi="Calibri" w:cs="Times New Roman"/>
                <w:color w:val="000000"/>
                <w:szCs w:val="22"/>
                <w:lang w:eastAsia="en-GB"/>
              </w:rPr>
              <w:t xml:space="preserve"> </w:t>
            </w:r>
            <w:proofErr w:type="spellStart"/>
            <w:r w:rsidRPr="00876917">
              <w:rPr>
                <w:rFonts w:ascii="Calibri" w:eastAsia="Times New Roman" w:hAnsi="Calibri" w:cs="Times New Roman"/>
                <w:color w:val="000000"/>
                <w:szCs w:val="22"/>
                <w:lang w:eastAsia="en-GB"/>
              </w:rPr>
              <w:t>cld</w:t>
            </w:r>
            <w:proofErr w:type="spellEnd"/>
            <w:r w:rsidRPr="00876917">
              <w:rPr>
                <w:rFonts w:ascii="Calibri" w:eastAsia="Times New Roman" w:hAnsi="Calibri" w:cs="Times New Roman"/>
                <w:color w:val="000000"/>
                <w:szCs w:val="22"/>
                <w:lang w:eastAsia="en-GB"/>
              </w:rPr>
              <w:t xml:space="preserve"> find job</w:t>
            </w:r>
          </w:p>
        </w:tc>
      </w:tr>
      <w:tr w:rsidR="00876917" w:rsidRPr="00876917" w14:paraId="18AA0E89" w14:textId="77777777" w:rsidTr="00876917">
        <w:trPr>
          <w:trHeight w:val="290"/>
        </w:trPr>
        <w:tc>
          <w:tcPr>
            <w:tcW w:w="2320" w:type="dxa"/>
            <w:tcBorders>
              <w:top w:val="nil"/>
              <w:left w:val="nil"/>
              <w:bottom w:val="nil"/>
              <w:right w:val="single" w:sz="4" w:space="0" w:color="auto"/>
            </w:tcBorders>
            <w:shd w:val="clear" w:color="000000" w:fill="FFFFFF"/>
            <w:vAlign w:val="bottom"/>
            <w:hideMark/>
          </w:tcPr>
          <w:p w14:paraId="378354EA" w14:textId="77777777" w:rsidR="00876917" w:rsidRPr="00876917" w:rsidRDefault="00876917" w:rsidP="00876917">
            <w:pPr>
              <w:spacing w:after="0"/>
              <w:rPr>
                <w:rFonts w:ascii="Calibri" w:eastAsia="Times New Roman" w:hAnsi="Calibri" w:cs="Times New Roman"/>
                <w:b/>
                <w:bCs/>
                <w:i/>
                <w:iCs/>
                <w:caps/>
                <w:color w:val="000000"/>
                <w:szCs w:val="20"/>
                <w:lang w:eastAsia="en-GB"/>
              </w:rPr>
            </w:pPr>
            <w:r w:rsidRPr="00876917">
              <w:rPr>
                <w:rFonts w:ascii="Calibri" w:eastAsia="Times New Roman" w:hAnsi="Calibri" w:cs="Times New Roman"/>
                <w:b/>
                <w:bCs/>
                <w:i/>
                <w:iCs/>
                <w:caps/>
                <w:color w:val="000000"/>
                <w:szCs w:val="20"/>
                <w:lang w:eastAsia="en-GB"/>
              </w:rPr>
              <w:t>'Old' EU countries</w:t>
            </w:r>
          </w:p>
        </w:tc>
        <w:tc>
          <w:tcPr>
            <w:tcW w:w="1080" w:type="dxa"/>
            <w:tcBorders>
              <w:top w:val="nil"/>
              <w:left w:val="nil"/>
              <w:bottom w:val="nil"/>
              <w:right w:val="nil"/>
            </w:tcBorders>
            <w:shd w:val="clear" w:color="000000" w:fill="FFFFFF"/>
            <w:vAlign w:val="bottom"/>
            <w:hideMark/>
          </w:tcPr>
          <w:p w14:paraId="445D760B" w14:textId="77777777" w:rsidR="00876917" w:rsidRPr="00876917" w:rsidRDefault="00876917" w:rsidP="00876917">
            <w:pPr>
              <w:spacing w:after="0"/>
              <w:rPr>
                <w:rFonts w:ascii="Calibri" w:eastAsia="Times New Roman" w:hAnsi="Calibri" w:cs="Times New Roman"/>
                <w:caps/>
                <w:color w:val="000000"/>
                <w:szCs w:val="22"/>
                <w:lang w:eastAsia="en-GB"/>
              </w:rPr>
            </w:pPr>
            <w:r w:rsidRPr="00876917">
              <w:rPr>
                <w:rFonts w:ascii="Calibri" w:eastAsia="Times New Roman" w:hAnsi="Calibri" w:cs="Times New Roman"/>
                <w:caps/>
                <w:color w:val="000000"/>
                <w:szCs w:val="22"/>
                <w:lang w:eastAsia="en-GB"/>
              </w:rPr>
              <w:t> </w:t>
            </w:r>
          </w:p>
        </w:tc>
        <w:tc>
          <w:tcPr>
            <w:tcW w:w="1080" w:type="dxa"/>
            <w:tcBorders>
              <w:top w:val="nil"/>
              <w:left w:val="nil"/>
              <w:bottom w:val="nil"/>
              <w:right w:val="nil"/>
            </w:tcBorders>
            <w:shd w:val="clear" w:color="000000" w:fill="FFFFFF"/>
            <w:vAlign w:val="bottom"/>
            <w:hideMark/>
          </w:tcPr>
          <w:p w14:paraId="50865717" w14:textId="77777777" w:rsidR="00876917" w:rsidRPr="00876917" w:rsidRDefault="00876917" w:rsidP="00876917">
            <w:pPr>
              <w:spacing w:after="0"/>
              <w:rPr>
                <w:rFonts w:ascii="Calibri" w:eastAsia="Times New Roman" w:hAnsi="Calibri" w:cs="Times New Roman"/>
                <w:caps/>
                <w:color w:val="000000"/>
                <w:szCs w:val="22"/>
                <w:lang w:eastAsia="en-GB"/>
              </w:rPr>
            </w:pPr>
            <w:r w:rsidRPr="00876917">
              <w:rPr>
                <w:rFonts w:ascii="Calibri" w:eastAsia="Times New Roman" w:hAnsi="Calibri" w:cs="Times New Roman"/>
                <w:caps/>
                <w:color w:val="000000"/>
                <w:szCs w:val="22"/>
                <w:lang w:eastAsia="en-GB"/>
              </w:rPr>
              <w:t> </w:t>
            </w:r>
          </w:p>
        </w:tc>
        <w:tc>
          <w:tcPr>
            <w:tcW w:w="1080" w:type="dxa"/>
            <w:tcBorders>
              <w:top w:val="nil"/>
              <w:left w:val="nil"/>
              <w:bottom w:val="nil"/>
              <w:right w:val="nil"/>
            </w:tcBorders>
            <w:shd w:val="clear" w:color="000000" w:fill="FFFFFF"/>
            <w:vAlign w:val="bottom"/>
            <w:hideMark/>
          </w:tcPr>
          <w:p w14:paraId="4CC7F80E" w14:textId="77777777" w:rsidR="00876917" w:rsidRPr="00876917" w:rsidRDefault="00876917" w:rsidP="00876917">
            <w:pPr>
              <w:spacing w:after="0"/>
              <w:rPr>
                <w:rFonts w:ascii="Calibri" w:eastAsia="Times New Roman" w:hAnsi="Calibri" w:cs="Times New Roman"/>
                <w:caps/>
                <w:color w:val="000000"/>
                <w:szCs w:val="22"/>
                <w:lang w:eastAsia="en-GB"/>
              </w:rPr>
            </w:pPr>
            <w:r w:rsidRPr="00876917">
              <w:rPr>
                <w:rFonts w:ascii="Calibri" w:eastAsia="Times New Roman" w:hAnsi="Calibri" w:cs="Times New Roman"/>
                <w:caps/>
                <w:color w:val="000000"/>
                <w:szCs w:val="22"/>
                <w:lang w:eastAsia="en-GB"/>
              </w:rPr>
              <w:t> </w:t>
            </w:r>
          </w:p>
        </w:tc>
        <w:tc>
          <w:tcPr>
            <w:tcW w:w="1080" w:type="dxa"/>
            <w:tcBorders>
              <w:top w:val="nil"/>
              <w:left w:val="nil"/>
              <w:bottom w:val="nil"/>
              <w:right w:val="nil"/>
            </w:tcBorders>
            <w:shd w:val="clear" w:color="000000" w:fill="FFFFFF"/>
            <w:vAlign w:val="bottom"/>
            <w:hideMark/>
          </w:tcPr>
          <w:p w14:paraId="2E83FDBD" w14:textId="77777777" w:rsidR="00876917" w:rsidRPr="00876917" w:rsidRDefault="00876917" w:rsidP="00876917">
            <w:pPr>
              <w:spacing w:after="0"/>
              <w:rPr>
                <w:rFonts w:ascii="Calibri" w:eastAsia="Times New Roman" w:hAnsi="Calibri" w:cs="Times New Roman"/>
                <w:caps/>
                <w:color w:val="000000"/>
                <w:szCs w:val="22"/>
                <w:lang w:eastAsia="en-GB"/>
              </w:rPr>
            </w:pPr>
            <w:r w:rsidRPr="00876917">
              <w:rPr>
                <w:rFonts w:ascii="Calibri" w:eastAsia="Times New Roman" w:hAnsi="Calibri" w:cs="Times New Roman"/>
                <w:caps/>
                <w:color w:val="000000"/>
                <w:szCs w:val="22"/>
                <w:lang w:eastAsia="en-GB"/>
              </w:rPr>
              <w:t> </w:t>
            </w:r>
          </w:p>
        </w:tc>
      </w:tr>
      <w:tr w:rsidR="00876917" w:rsidRPr="00876917" w14:paraId="3ADD5362" w14:textId="77777777" w:rsidTr="00876917">
        <w:trPr>
          <w:trHeight w:val="290"/>
        </w:trPr>
        <w:tc>
          <w:tcPr>
            <w:tcW w:w="2320" w:type="dxa"/>
            <w:tcBorders>
              <w:top w:val="nil"/>
              <w:left w:val="nil"/>
              <w:bottom w:val="nil"/>
              <w:right w:val="single" w:sz="4" w:space="0" w:color="auto"/>
            </w:tcBorders>
            <w:shd w:val="clear" w:color="000000" w:fill="FFFFFF"/>
            <w:noWrap/>
            <w:vAlign w:val="bottom"/>
            <w:hideMark/>
          </w:tcPr>
          <w:p w14:paraId="4EFC4D33"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Belgium</w:t>
            </w:r>
          </w:p>
        </w:tc>
        <w:tc>
          <w:tcPr>
            <w:tcW w:w="1080" w:type="dxa"/>
            <w:tcBorders>
              <w:top w:val="nil"/>
              <w:left w:val="nil"/>
              <w:bottom w:val="nil"/>
              <w:right w:val="nil"/>
            </w:tcBorders>
            <w:shd w:val="clear" w:color="000000" w:fill="FFFFFF"/>
            <w:noWrap/>
            <w:vAlign w:val="bottom"/>
            <w:hideMark/>
          </w:tcPr>
          <w:p w14:paraId="402A768B"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0.41**</w:t>
            </w:r>
          </w:p>
        </w:tc>
        <w:tc>
          <w:tcPr>
            <w:tcW w:w="1080" w:type="dxa"/>
            <w:tcBorders>
              <w:top w:val="nil"/>
              <w:left w:val="nil"/>
              <w:bottom w:val="nil"/>
              <w:right w:val="nil"/>
            </w:tcBorders>
            <w:shd w:val="clear" w:color="000000" w:fill="FFFFFF"/>
            <w:noWrap/>
            <w:vAlign w:val="bottom"/>
            <w:hideMark/>
          </w:tcPr>
          <w:p w14:paraId="3812843E"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0.38**</w:t>
            </w:r>
          </w:p>
        </w:tc>
        <w:tc>
          <w:tcPr>
            <w:tcW w:w="1080" w:type="dxa"/>
            <w:tcBorders>
              <w:top w:val="nil"/>
              <w:left w:val="nil"/>
              <w:bottom w:val="nil"/>
              <w:right w:val="nil"/>
            </w:tcBorders>
            <w:shd w:val="clear" w:color="000000" w:fill="FFFFFF"/>
            <w:noWrap/>
            <w:vAlign w:val="bottom"/>
            <w:hideMark/>
          </w:tcPr>
          <w:p w14:paraId="39681EE2"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0.51**</w:t>
            </w:r>
          </w:p>
        </w:tc>
        <w:tc>
          <w:tcPr>
            <w:tcW w:w="1080" w:type="dxa"/>
            <w:tcBorders>
              <w:top w:val="nil"/>
              <w:left w:val="nil"/>
              <w:bottom w:val="nil"/>
              <w:right w:val="nil"/>
            </w:tcBorders>
            <w:shd w:val="clear" w:color="000000" w:fill="FFFFFF"/>
            <w:noWrap/>
            <w:vAlign w:val="bottom"/>
            <w:hideMark/>
          </w:tcPr>
          <w:p w14:paraId="6A758E34"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0.56**</w:t>
            </w:r>
          </w:p>
        </w:tc>
      </w:tr>
      <w:tr w:rsidR="00876917" w:rsidRPr="00876917" w14:paraId="5FF7A766" w14:textId="77777777" w:rsidTr="00876917">
        <w:trPr>
          <w:trHeight w:val="290"/>
        </w:trPr>
        <w:tc>
          <w:tcPr>
            <w:tcW w:w="2320" w:type="dxa"/>
            <w:tcBorders>
              <w:top w:val="nil"/>
              <w:left w:val="nil"/>
              <w:bottom w:val="nil"/>
              <w:right w:val="single" w:sz="4" w:space="0" w:color="auto"/>
            </w:tcBorders>
            <w:shd w:val="clear" w:color="000000" w:fill="FFFFFF"/>
            <w:noWrap/>
            <w:vAlign w:val="bottom"/>
            <w:hideMark/>
          </w:tcPr>
          <w:p w14:paraId="57D49F0E"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Denmark</w:t>
            </w:r>
          </w:p>
        </w:tc>
        <w:tc>
          <w:tcPr>
            <w:tcW w:w="1080" w:type="dxa"/>
            <w:tcBorders>
              <w:top w:val="nil"/>
              <w:left w:val="nil"/>
              <w:bottom w:val="nil"/>
              <w:right w:val="nil"/>
            </w:tcBorders>
            <w:shd w:val="clear" w:color="000000" w:fill="FFFFFF"/>
            <w:noWrap/>
            <w:vAlign w:val="bottom"/>
            <w:hideMark/>
          </w:tcPr>
          <w:p w14:paraId="12E6CEBB"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0.27*</w:t>
            </w:r>
          </w:p>
        </w:tc>
        <w:tc>
          <w:tcPr>
            <w:tcW w:w="1080" w:type="dxa"/>
            <w:tcBorders>
              <w:top w:val="nil"/>
              <w:left w:val="nil"/>
              <w:bottom w:val="nil"/>
              <w:right w:val="nil"/>
            </w:tcBorders>
            <w:shd w:val="clear" w:color="000000" w:fill="FFFFFF"/>
            <w:noWrap/>
            <w:vAlign w:val="bottom"/>
            <w:hideMark/>
          </w:tcPr>
          <w:p w14:paraId="3B958BF7"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0.33**</w:t>
            </w:r>
          </w:p>
        </w:tc>
        <w:tc>
          <w:tcPr>
            <w:tcW w:w="1080" w:type="dxa"/>
            <w:tcBorders>
              <w:top w:val="nil"/>
              <w:left w:val="nil"/>
              <w:bottom w:val="nil"/>
              <w:right w:val="nil"/>
            </w:tcBorders>
            <w:shd w:val="clear" w:color="000000" w:fill="FFFFFF"/>
            <w:noWrap/>
            <w:vAlign w:val="bottom"/>
            <w:hideMark/>
          </w:tcPr>
          <w:p w14:paraId="732746C3"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0.31*</w:t>
            </w:r>
          </w:p>
        </w:tc>
        <w:tc>
          <w:tcPr>
            <w:tcW w:w="1080" w:type="dxa"/>
            <w:tcBorders>
              <w:top w:val="nil"/>
              <w:left w:val="nil"/>
              <w:bottom w:val="nil"/>
              <w:right w:val="nil"/>
            </w:tcBorders>
            <w:shd w:val="clear" w:color="000000" w:fill="FFFFFF"/>
            <w:noWrap/>
            <w:vAlign w:val="bottom"/>
            <w:hideMark/>
          </w:tcPr>
          <w:p w14:paraId="44D2A458"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0.50**</w:t>
            </w:r>
          </w:p>
        </w:tc>
      </w:tr>
      <w:tr w:rsidR="00876917" w:rsidRPr="00876917" w14:paraId="3624B53B" w14:textId="77777777" w:rsidTr="00876917">
        <w:trPr>
          <w:trHeight w:val="290"/>
        </w:trPr>
        <w:tc>
          <w:tcPr>
            <w:tcW w:w="2320" w:type="dxa"/>
            <w:tcBorders>
              <w:top w:val="nil"/>
              <w:left w:val="nil"/>
              <w:bottom w:val="nil"/>
              <w:right w:val="single" w:sz="4" w:space="0" w:color="auto"/>
            </w:tcBorders>
            <w:shd w:val="clear" w:color="000000" w:fill="FFFFFF"/>
            <w:noWrap/>
            <w:vAlign w:val="bottom"/>
            <w:hideMark/>
          </w:tcPr>
          <w:p w14:paraId="3ADDCF51"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Finland</w:t>
            </w:r>
          </w:p>
        </w:tc>
        <w:tc>
          <w:tcPr>
            <w:tcW w:w="1080" w:type="dxa"/>
            <w:tcBorders>
              <w:top w:val="nil"/>
              <w:left w:val="nil"/>
              <w:bottom w:val="nil"/>
              <w:right w:val="nil"/>
            </w:tcBorders>
            <w:shd w:val="clear" w:color="000000" w:fill="FFFFFF"/>
            <w:noWrap/>
            <w:vAlign w:val="bottom"/>
            <w:hideMark/>
          </w:tcPr>
          <w:p w14:paraId="6A673967"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0.45**</w:t>
            </w:r>
          </w:p>
        </w:tc>
        <w:tc>
          <w:tcPr>
            <w:tcW w:w="1080" w:type="dxa"/>
            <w:tcBorders>
              <w:top w:val="nil"/>
              <w:left w:val="nil"/>
              <w:bottom w:val="nil"/>
              <w:right w:val="nil"/>
            </w:tcBorders>
            <w:shd w:val="clear" w:color="000000" w:fill="FFFFFF"/>
            <w:noWrap/>
            <w:vAlign w:val="bottom"/>
            <w:hideMark/>
          </w:tcPr>
          <w:p w14:paraId="1512229A"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0.78**</w:t>
            </w:r>
          </w:p>
        </w:tc>
        <w:tc>
          <w:tcPr>
            <w:tcW w:w="1080" w:type="dxa"/>
            <w:tcBorders>
              <w:top w:val="nil"/>
              <w:left w:val="nil"/>
              <w:bottom w:val="nil"/>
              <w:right w:val="nil"/>
            </w:tcBorders>
            <w:shd w:val="clear" w:color="000000" w:fill="FFFFFF"/>
            <w:noWrap/>
            <w:vAlign w:val="bottom"/>
            <w:hideMark/>
          </w:tcPr>
          <w:p w14:paraId="73C61CEC"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0.30*</w:t>
            </w:r>
          </w:p>
        </w:tc>
        <w:tc>
          <w:tcPr>
            <w:tcW w:w="1080" w:type="dxa"/>
            <w:tcBorders>
              <w:top w:val="nil"/>
              <w:left w:val="nil"/>
              <w:bottom w:val="nil"/>
              <w:right w:val="nil"/>
            </w:tcBorders>
            <w:shd w:val="clear" w:color="000000" w:fill="FFFFFF"/>
            <w:noWrap/>
            <w:vAlign w:val="bottom"/>
            <w:hideMark/>
          </w:tcPr>
          <w:p w14:paraId="125085AB"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0.65**</w:t>
            </w:r>
          </w:p>
        </w:tc>
      </w:tr>
      <w:tr w:rsidR="00876917" w:rsidRPr="00876917" w14:paraId="669F0D79" w14:textId="77777777" w:rsidTr="00876917">
        <w:trPr>
          <w:trHeight w:val="290"/>
        </w:trPr>
        <w:tc>
          <w:tcPr>
            <w:tcW w:w="2320" w:type="dxa"/>
            <w:tcBorders>
              <w:top w:val="nil"/>
              <w:left w:val="nil"/>
              <w:bottom w:val="nil"/>
              <w:right w:val="single" w:sz="4" w:space="0" w:color="auto"/>
            </w:tcBorders>
            <w:shd w:val="clear" w:color="000000" w:fill="FFFFFF"/>
            <w:noWrap/>
            <w:vAlign w:val="bottom"/>
            <w:hideMark/>
          </w:tcPr>
          <w:p w14:paraId="3949768B"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France</w:t>
            </w:r>
          </w:p>
        </w:tc>
        <w:tc>
          <w:tcPr>
            <w:tcW w:w="1080" w:type="dxa"/>
            <w:tcBorders>
              <w:top w:val="nil"/>
              <w:left w:val="nil"/>
              <w:bottom w:val="nil"/>
              <w:right w:val="nil"/>
            </w:tcBorders>
            <w:shd w:val="clear" w:color="000000" w:fill="FFFFFF"/>
            <w:noWrap/>
            <w:vAlign w:val="bottom"/>
            <w:hideMark/>
          </w:tcPr>
          <w:p w14:paraId="525591BB"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0.20+</w:t>
            </w:r>
          </w:p>
        </w:tc>
        <w:tc>
          <w:tcPr>
            <w:tcW w:w="1080" w:type="dxa"/>
            <w:tcBorders>
              <w:top w:val="nil"/>
              <w:left w:val="nil"/>
              <w:bottom w:val="nil"/>
              <w:right w:val="nil"/>
            </w:tcBorders>
            <w:shd w:val="clear" w:color="000000" w:fill="FFFFFF"/>
            <w:noWrap/>
            <w:vAlign w:val="bottom"/>
            <w:hideMark/>
          </w:tcPr>
          <w:p w14:paraId="37C4879A"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0.42**</w:t>
            </w:r>
          </w:p>
        </w:tc>
        <w:tc>
          <w:tcPr>
            <w:tcW w:w="1080" w:type="dxa"/>
            <w:tcBorders>
              <w:top w:val="nil"/>
              <w:left w:val="nil"/>
              <w:bottom w:val="nil"/>
              <w:right w:val="nil"/>
            </w:tcBorders>
            <w:shd w:val="clear" w:color="000000" w:fill="FFFFFF"/>
            <w:noWrap/>
            <w:vAlign w:val="bottom"/>
            <w:hideMark/>
          </w:tcPr>
          <w:p w14:paraId="09930287"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0.25*</w:t>
            </w:r>
          </w:p>
        </w:tc>
        <w:tc>
          <w:tcPr>
            <w:tcW w:w="1080" w:type="dxa"/>
            <w:tcBorders>
              <w:top w:val="nil"/>
              <w:left w:val="nil"/>
              <w:bottom w:val="nil"/>
              <w:right w:val="nil"/>
            </w:tcBorders>
            <w:shd w:val="clear" w:color="000000" w:fill="FFFFFF"/>
            <w:noWrap/>
            <w:vAlign w:val="bottom"/>
            <w:hideMark/>
          </w:tcPr>
          <w:p w14:paraId="67D4B7E0"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0.61**</w:t>
            </w:r>
          </w:p>
        </w:tc>
      </w:tr>
      <w:tr w:rsidR="00876917" w:rsidRPr="00876917" w14:paraId="2CBCD4D5" w14:textId="77777777" w:rsidTr="00876917">
        <w:trPr>
          <w:trHeight w:val="290"/>
        </w:trPr>
        <w:tc>
          <w:tcPr>
            <w:tcW w:w="2320" w:type="dxa"/>
            <w:tcBorders>
              <w:top w:val="nil"/>
              <w:left w:val="nil"/>
              <w:bottom w:val="nil"/>
              <w:right w:val="single" w:sz="4" w:space="0" w:color="auto"/>
            </w:tcBorders>
            <w:shd w:val="clear" w:color="000000" w:fill="FFFFFF"/>
            <w:noWrap/>
            <w:vAlign w:val="bottom"/>
            <w:hideMark/>
          </w:tcPr>
          <w:p w14:paraId="7ED4D9E2"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Germany (combined)</w:t>
            </w:r>
          </w:p>
        </w:tc>
        <w:tc>
          <w:tcPr>
            <w:tcW w:w="1080" w:type="dxa"/>
            <w:tcBorders>
              <w:top w:val="nil"/>
              <w:left w:val="nil"/>
              <w:bottom w:val="nil"/>
              <w:right w:val="nil"/>
            </w:tcBorders>
            <w:shd w:val="clear" w:color="000000" w:fill="FFFFFF"/>
            <w:noWrap/>
            <w:vAlign w:val="bottom"/>
            <w:hideMark/>
          </w:tcPr>
          <w:p w14:paraId="46B7A7C4"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0.13</w:t>
            </w:r>
          </w:p>
        </w:tc>
        <w:tc>
          <w:tcPr>
            <w:tcW w:w="1080" w:type="dxa"/>
            <w:tcBorders>
              <w:top w:val="nil"/>
              <w:left w:val="nil"/>
              <w:bottom w:val="nil"/>
              <w:right w:val="nil"/>
            </w:tcBorders>
            <w:shd w:val="clear" w:color="000000" w:fill="FFFFFF"/>
            <w:noWrap/>
            <w:vAlign w:val="bottom"/>
            <w:hideMark/>
          </w:tcPr>
          <w:p w14:paraId="0EABDD01"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0.67**</w:t>
            </w:r>
          </w:p>
        </w:tc>
        <w:tc>
          <w:tcPr>
            <w:tcW w:w="1080" w:type="dxa"/>
            <w:tcBorders>
              <w:top w:val="nil"/>
              <w:left w:val="nil"/>
              <w:bottom w:val="nil"/>
              <w:right w:val="nil"/>
            </w:tcBorders>
            <w:shd w:val="clear" w:color="000000" w:fill="FFFFFF"/>
            <w:noWrap/>
            <w:vAlign w:val="bottom"/>
            <w:hideMark/>
          </w:tcPr>
          <w:p w14:paraId="724A17D2"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0.11</w:t>
            </w:r>
          </w:p>
        </w:tc>
        <w:tc>
          <w:tcPr>
            <w:tcW w:w="1080" w:type="dxa"/>
            <w:tcBorders>
              <w:top w:val="nil"/>
              <w:left w:val="nil"/>
              <w:bottom w:val="nil"/>
              <w:right w:val="nil"/>
            </w:tcBorders>
            <w:shd w:val="clear" w:color="000000" w:fill="FFFFFF"/>
            <w:noWrap/>
            <w:vAlign w:val="bottom"/>
            <w:hideMark/>
          </w:tcPr>
          <w:p w14:paraId="1F80D6CA"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0.57**</w:t>
            </w:r>
          </w:p>
        </w:tc>
      </w:tr>
      <w:tr w:rsidR="00876917" w:rsidRPr="00876917" w14:paraId="7F8BE182" w14:textId="77777777" w:rsidTr="00876917">
        <w:trPr>
          <w:trHeight w:val="290"/>
        </w:trPr>
        <w:tc>
          <w:tcPr>
            <w:tcW w:w="2320" w:type="dxa"/>
            <w:tcBorders>
              <w:top w:val="nil"/>
              <w:left w:val="nil"/>
              <w:bottom w:val="nil"/>
              <w:right w:val="single" w:sz="4" w:space="0" w:color="auto"/>
            </w:tcBorders>
            <w:shd w:val="clear" w:color="000000" w:fill="FFFFFF"/>
            <w:noWrap/>
            <w:vAlign w:val="bottom"/>
            <w:hideMark/>
          </w:tcPr>
          <w:p w14:paraId="633DB3DD"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Greece</w:t>
            </w:r>
          </w:p>
        </w:tc>
        <w:tc>
          <w:tcPr>
            <w:tcW w:w="1080" w:type="dxa"/>
            <w:tcBorders>
              <w:top w:val="nil"/>
              <w:left w:val="nil"/>
              <w:bottom w:val="nil"/>
              <w:right w:val="nil"/>
            </w:tcBorders>
            <w:shd w:val="clear" w:color="000000" w:fill="FFFFFF"/>
            <w:noWrap/>
            <w:vAlign w:val="bottom"/>
            <w:hideMark/>
          </w:tcPr>
          <w:p w14:paraId="5129FFDF"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-0.30**</w:t>
            </w:r>
          </w:p>
        </w:tc>
        <w:tc>
          <w:tcPr>
            <w:tcW w:w="1080" w:type="dxa"/>
            <w:tcBorders>
              <w:top w:val="nil"/>
              <w:left w:val="nil"/>
              <w:bottom w:val="nil"/>
              <w:right w:val="nil"/>
            </w:tcBorders>
            <w:shd w:val="clear" w:color="000000" w:fill="FFFFFF"/>
            <w:noWrap/>
            <w:vAlign w:val="bottom"/>
            <w:hideMark/>
          </w:tcPr>
          <w:p w14:paraId="5349FF01"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0.23*</w:t>
            </w:r>
          </w:p>
        </w:tc>
        <w:tc>
          <w:tcPr>
            <w:tcW w:w="1080" w:type="dxa"/>
            <w:tcBorders>
              <w:top w:val="nil"/>
              <w:left w:val="nil"/>
              <w:bottom w:val="nil"/>
              <w:right w:val="nil"/>
            </w:tcBorders>
            <w:shd w:val="clear" w:color="000000" w:fill="FFFFFF"/>
            <w:noWrap/>
            <w:vAlign w:val="bottom"/>
            <w:hideMark/>
          </w:tcPr>
          <w:p w14:paraId="58C89FE7"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0.08</w:t>
            </w:r>
          </w:p>
        </w:tc>
        <w:tc>
          <w:tcPr>
            <w:tcW w:w="1080" w:type="dxa"/>
            <w:tcBorders>
              <w:top w:val="nil"/>
              <w:left w:val="nil"/>
              <w:bottom w:val="nil"/>
              <w:right w:val="nil"/>
            </w:tcBorders>
            <w:shd w:val="clear" w:color="000000" w:fill="FFFFFF"/>
            <w:noWrap/>
            <w:vAlign w:val="bottom"/>
            <w:hideMark/>
          </w:tcPr>
          <w:p w14:paraId="23AB5941"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0.39**</w:t>
            </w:r>
          </w:p>
        </w:tc>
      </w:tr>
      <w:tr w:rsidR="00876917" w:rsidRPr="00876917" w14:paraId="6709C905" w14:textId="77777777" w:rsidTr="00876917">
        <w:trPr>
          <w:trHeight w:val="290"/>
        </w:trPr>
        <w:tc>
          <w:tcPr>
            <w:tcW w:w="2320" w:type="dxa"/>
            <w:tcBorders>
              <w:top w:val="nil"/>
              <w:left w:val="nil"/>
              <w:bottom w:val="nil"/>
              <w:right w:val="single" w:sz="4" w:space="0" w:color="auto"/>
            </w:tcBorders>
            <w:shd w:val="clear" w:color="000000" w:fill="FFFFFF"/>
            <w:noWrap/>
            <w:vAlign w:val="bottom"/>
            <w:hideMark/>
          </w:tcPr>
          <w:p w14:paraId="345742B2"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Ireland</w:t>
            </w:r>
          </w:p>
        </w:tc>
        <w:tc>
          <w:tcPr>
            <w:tcW w:w="1080" w:type="dxa"/>
            <w:tcBorders>
              <w:top w:val="nil"/>
              <w:left w:val="nil"/>
              <w:bottom w:val="nil"/>
              <w:right w:val="nil"/>
            </w:tcBorders>
            <w:shd w:val="clear" w:color="000000" w:fill="FFFFFF"/>
            <w:noWrap/>
            <w:vAlign w:val="bottom"/>
            <w:hideMark/>
          </w:tcPr>
          <w:p w14:paraId="12A673EB"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0.12</w:t>
            </w:r>
          </w:p>
        </w:tc>
        <w:tc>
          <w:tcPr>
            <w:tcW w:w="1080" w:type="dxa"/>
            <w:tcBorders>
              <w:top w:val="nil"/>
              <w:left w:val="nil"/>
              <w:bottom w:val="nil"/>
              <w:right w:val="nil"/>
            </w:tcBorders>
            <w:shd w:val="clear" w:color="000000" w:fill="FFFFFF"/>
            <w:noWrap/>
            <w:vAlign w:val="bottom"/>
            <w:hideMark/>
          </w:tcPr>
          <w:p w14:paraId="16B9BC44"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0.25**</w:t>
            </w:r>
          </w:p>
        </w:tc>
        <w:tc>
          <w:tcPr>
            <w:tcW w:w="1080" w:type="dxa"/>
            <w:tcBorders>
              <w:top w:val="nil"/>
              <w:left w:val="nil"/>
              <w:bottom w:val="nil"/>
              <w:right w:val="nil"/>
            </w:tcBorders>
            <w:shd w:val="clear" w:color="000000" w:fill="FFFFFF"/>
            <w:noWrap/>
            <w:vAlign w:val="bottom"/>
            <w:hideMark/>
          </w:tcPr>
          <w:p w14:paraId="6E783186"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0.14</w:t>
            </w:r>
          </w:p>
        </w:tc>
        <w:tc>
          <w:tcPr>
            <w:tcW w:w="1080" w:type="dxa"/>
            <w:tcBorders>
              <w:top w:val="nil"/>
              <w:left w:val="nil"/>
              <w:bottom w:val="nil"/>
              <w:right w:val="nil"/>
            </w:tcBorders>
            <w:shd w:val="clear" w:color="000000" w:fill="FFFFFF"/>
            <w:noWrap/>
            <w:vAlign w:val="bottom"/>
            <w:hideMark/>
          </w:tcPr>
          <w:p w14:paraId="1410E40F"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0.36**</w:t>
            </w:r>
          </w:p>
        </w:tc>
      </w:tr>
      <w:tr w:rsidR="00876917" w:rsidRPr="00876917" w14:paraId="5C1A59FE" w14:textId="77777777" w:rsidTr="00876917">
        <w:trPr>
          <w:trHeight w:val="290"/>
        </w:trPr>
        <w:tc>
          <w:tcPr>
            <w:tcW w:w="2320" w:type="dxa"/>
            <w:tcBorders>
              <w:top w:val="nil"/>
              <w:left w:val="nil"/>
              <w:bottom w:val="nil"/>
              <w:right w:val="single" w:sz="4" w:space="0" w:color="auto"/>
            </w:tcBorders>
            <w:shd w:val="clear" w:color="000000" w:fill="FFFFFF"/>
            <w:noWrap/>
            <w:vAlign w:val="bottom"/>
            <w:hideMark/>
          </w:tcPr>
          <w:p w14:paraId="7D71C025"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Norway</w:t>
            </w:r>
          </w:p>
        </w:tc>
        <w:tc>
          <w:tcPr>
            <w:tcW w:w="1080" w:type="dxa"/>
            <w:tcBorders>
              <w:top w:val="nil"/>
              <w:left w:val="nil"/>
              <w:bottom w:val="nil"/>
              <w:right w:val="nil"/>
            </w:tcBorders>
            <w:shd w:val="clear" w:color="000000" w:fill="FFFFFF"/>
            <w:noWrap/>
            <w:vAlign w:val="bottom"/>
            <w:hideMark/>
          </w:tcPr>
          <w:p w14:paraId="0FE54AE6"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0.18</w:t>
            </w:r>
          </w:p>
        </w:tc>
        <w:tc>
          <w:tcPr>
            <w:tcW w:w="1080" w:type="dxa"/>
            <w:tcBorders>
              <w:top w:val="nil"/>
              <w:left w:val="nil"/>
              <w:bottom w:val="nil"/>
              <w:right w:val="nil"/>
            </w:tcBorders>
            <w:shd w:val="clear" w:color="000000" w:fill="FFFFFF"/>
            <w:noWrap/>
            <w:vAlign w:val="bottom"/>
            <w:hideMark/>
          </w:tcPr>
          <w:p w14:paraId="6A770BFB"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0.35**</w:t>
            </w:r>
          </w:p>
        </w:tc>
        <w:tc>
          <w:tcPr>
            <w:tcW w:w="1080" w:type="dxa"/>
            <w:tcBorders>
              <w:top w:val="nil"/>
              <w:left w:val="nil"/>
              <w:bottom w:val="nil"/>
              <w:right w:val="nil"/>
            </w:tcBorders>
            <w:shd w:val="clear" w:color="000000" w:fill="FFFFFF"/>
            <w:noWrap/>
            <w:vAlign w:val="bottom"/>
            <w:hideMark/>
          </w:tcPr>
          <w:p w14:paraId="74137F63"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0.41**</w:t>
            </w:r>
          </w:p>
        </w:tc>
        <w:tc>
          <w:tcPr>
            <w:tcW w:w="1080" w:type="dxa"/>
            <w:tcBorders>
              <w:top w:val="nil"/>
              <w:left w:val="nil"/>
              <w:bottom w:val="nil"/>
              <w:right w:val="nil"/>
            </w:tcBorders>
            <w:shd w:val="clear" w:color="000000" w:fill="FFFFFF"/>
            <w:noWrap/>
            <w:vAlign w:val="bottom"/>
            <w:hideMark/>
          </w:tcPr>
          <w:p w14:paraId="2B0AE5B0"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0.64**</w:t>
            </w:r>
          </w:p>
        </w:tc>
      </w:tr>
      <w:tr w:rsidR="00876917" w:rsidRPr="00876917" w14:paraId="7FB05348" w14:textId="77777777" w:rsidTr="00876917">
        <w:trPr>
          <w:trHeight w:val="290"/>
        </w:trPr>
        <w:tc>
          <w:tcPr>
            <w:tcW w:w="2320" w:type="dxa"/>
            <w:tcBorders>
              <w:top w:val="nil"/>
              <w:left w:val="nil"/>
              <w:bottom w:val="nil"/>
              <w:right w:val="single" w:sz="4" w:space="0" w:color="auto"/>
            </w:tcBorders>
            <w:shd w:val="clear" w:color="000000" w:fill="FFFFFF"/>
            <w:noWrap/>
            <w:vAlign w:val="bottom"/>
            <w:hideMark/>
          </w:tcPr>
          <w:p w14:paraId="79FB42EE"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Portugal</w:t>
            </w:r>
          </w:p>
        </w:tc>
        <w:tc>
          <w:tcPr>
            <w:tcW w:w="1080" w:type="dxa"/>
            <w:tcBorders>
              <w:top w:val="nil"/>
              <w:left w:val="nil"/>
              <w:bottom w:val="nil"/>
              <w:right w:val="nil"/>
            </w:tcBorders>
            <w:shd w:val="clear" w:color="000000" w:fill="FFFFFF"/>
            <w:noWrap/>
            <w:vAlign w:val="bottom"/>
            <w:hideMark/>
          </w:tcPr>
          <w:p w14:paraId="3743A69D"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0.51**</w:t>
            </w:r>
          </w:p>
        </w:tc>
        <w:tc>
          <w:tcPr>
            <w:tcW w:w="1080" w:type="dxa"/>
            <w:tcBorders>
              <w:top w:val="nil"/>
              <w:left w:val="nil"/>
              <w:bottom w:val="nil"/>
              <w:right w:val="nil"/>
            </w:tcBorders>
            <w:shd w:val="clear" w:color="000000" w:fill="FFFFFF"/>
            <w:noWrap/>
            <w:vAlign w:val="bottom"/>
            <w:hideMark/>
          </w:tcPr>
          <w:p w14:paraId="395B9C25"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0.16</w:t>
            </w:r>
          </w:p>
        </w:tc>
        <w:tc>
          <w:tcPr>
            <w:tcW w:w="1080" w:type="dxa"/>
            <w:tcBorders>
              <w:top w:val="nil"/>
              <w:left w:val="nil"/>
              <w:bottom w:val="nil"/>
              <w:right w:val="nil"/>
            </w:tcBorders>
            <w:shd w:val="clear" w:color="000000" w:fill="FFFFFF"/>
            <w:noWrap/>
            <w:vAlign w:val="bottom"/>
            <w:hideMark/>
          </w:tcPr>
          <w:p w14:paraId="0A81F962"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0.23</w:t>
            </w:r>
          </w:p>
        </w:tc>
        <w:tc>
          <w:tcPr>
            <w:tcW w:w="1080" w:type="dxa"/>
            <w:tcBorders>
              <w:top w:val="nil"/>
              <w:left w:val="nil"/>
              <w:bottom w:val="nil"/>
              <w:right w:val="nil"/>
            </w:tcBorders>
            <w:shd w:val="clear" w:color="000000" w:fill="FFFFFF"/>
            <w:noWrap/>
            <w:vAlign w:val="bottom"/>
            <w:hideMark/>
          </w:tcPr>
          <w:p w14:paraId="3748D215"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0.49**</w:t>
            </w:r>
          </w:p>
        </w:tc>
      </w:tr>
      <w:tr w:rsidR="00876917" w:rsidRPr="00876917" w14:paraId="2D55C070" w14:textId="77777777" w:rsidTr="00876917">
        <w:trPr>
          <w:trHeight w:val="290"/>
        </w:trPr>
        <w:tc>
          <w:tcPr>
            <w:tcW w:w="2320" w:type="dxa"/>
            <w:tcBorders>
              <w:top w:val="nil"/>
              <w:left w:val="nil"/>
              <w:bottom w:val="nil"/>
              <w:right w:val="single" w:sz="4" w:space="0" w:color="auto"/>
            </w:tcBorders>
            <w:shd w:val="clear" w:color="000000" w:fill="FFFFFF"/>
            <w:noWrap/>
            <w:vAlign w:val="bottom"/>
            <w:hideMark/>
          </w:tcPr>
          <w:p w14:paraId="2A77E153"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Spain</w:t>
            </w:r>
          </w:p>
        </w:tc>
        <w:tc>
          <w:tcPr>
            <w:tcW w:w="1080" w:type="dxa"/>
            <w:tcBorders>
              <w:top w:val="nil"/>
              <w:left w:val="nil"/>
              <w:bottom w:val="nil"/>
              <w:right w:val="nil"/>
            </w:tcBorders>
            <w:shd w:val="clear" w:color="000000" w:fill="FFFFFF"/>
            <w:noWrap/>
            <w:vAlign w:val="bottom"/>
            <w:hideMark/>
          </w:tcPr>
          <w:p w14:paraId="540C03D8"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0.11</w:t>
            </w:r>
          </w:p>
        </w:tc>
        <w:tc>
          <w:tcPr>
            <w:tcW w:w="1080" w:type="dxa"/>
            <w:tcBorders>
              <w:top w:val="nil"/>
              <w:left w:val="nil"/>
              <w:bottom w:val="nil"/>
              <w:right w:val="nil"/>
            </w:tcBorders>
            <w:shd w:val="clear" w:color="000000" w:fill="FFFFFF"/>
            <w:noWrap/>
            <w:vAlign w:val="bottom"/>
            <w:hideMark/>
          </w:tcPr>
          <w:p w14:paraId="6BFC5560"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0.21*</w:t>
            </w:r>
          </w:p>
        </w:tc>
        <w:tc>
          <w:tcPr>
            <w:tcW w:w="1080" w:type="dxa"/>
            <w:tcBorders>
              <w:top w:val="nil"/>
              <w:left w:val="nil"/>
              <w:bottom w:val="nil"/>
              <w:right w:val="nil"/>
            </w:tcBorders>
            <w:shd w:val="clear" w:color="000000" w:fill="FFFFFF"/>
            <w:noWrap/>
            <w:vAlign w:val="bottom"/>
            <w:hideMark/>
          </w:tcPr>
          <w:p w14:paraId="4A6430E5"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0.29*</w:t>
            </w:r>
          </w:p>
        </w:tc>
        <w:tc>
          <w:tcPr>
            <w:tcW w:w="1080" w:type="dxa"/>
            <w:tcBorders>
              <w:top w:val="nil"/>
              <w:left w:val="nil"/>
              <w:bottom w:val="nil"/>
              <w:right w:val="nil"/>
            </w:tcBorders>
            <w:shd w:val="clear" w:color="000000" w:fill="FFFFFF"/>
            <w:noWrap/>
            <w:vAlign w:val="bottom"/>
            <w:hideMark/>
          </w:tcPr>
          <w:p w14:paraId="00B4A620"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0.46**</w:t>
            </w:r>
          </w:p>
        </w:tc>
      </w:tr>
      <w:tr w:rsidR="00876917" w:rsidRPr="00876917" w14:paraId="14321939" w14:textId="77777777" w:rsidTr="00876917">
        <w:trPr>
          <w:trHeight w:val="290"/>
        </w:trPr>
        <w:tc>
          <w:tcPr>
            <w:tcW w:w="2320" w:type="dxa"/>
            <w:tcBorders>
              <w:top w:val="nil"/>
              <w:left w:val="nil"/>
              <w:bottom w:val="nil"/>
              <w:right w:val="single" w:sz="4" w:space="0" w:color="auto"/>
            </w:tcBorders>
            <w:shd w:val="clear" w:color="000000" w:fill="FFFFFF"/>
            <w:noWrap/>
            <w:vAlign w:val="bottom"/>
            <w:hideMark/>
          </w:tcPr>
          <w:p w14:paraId="4DC465F9"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Sweden</w:t>
            </w:r>
          </w:p>
        </w:tc>
        <w:tc>
          <w:tcPr>
            <w:tcW w:w="1080" w:type="dxa"/>
            <w:tcBorders>
              <w:top w:val="nil"/>
              <w:left w:val="nil"/>
              <w:bottom w:val="nil"/>
              <w:right w:val="nil"/>
            </w:tcBorders>
            <w:shd w:val="clear" w:color="000000" w:fill="FFFFFF"/>
            <w:noWrap/>
            <w:vAlign w:val="bottom"/>
            <w:hideMark/>
          </w:tcPr>
          <w:p w14:paraId="0288EC45"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0.42**</w:t>
            </w:r>
          </w:p>
        </w:tc>
        <w:tc>
          <w:tcPr>
            <w:tcW w:w="1080" w:type="dxa"/>
            <w:tcBorders>
              <w:top w:val="nil"/>
              <w:left w:val="nil"/>
              <w:bottom w:val="nil"/>
              <w:right w:val="nil"/>
            </w:tcBorders>
            <w:shd w:val="clear" w:color="000000" w:fill="FFFFFF"/>
            <w:noWrap/>
            <w:vAlign w:val="bottom"/>
            <w:hideMark/>
          </w:tcPr>
          <w:p w14:paraId="59DCD706"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0.47**</w:t>
            </w:r>
          </w:p>
        </w:tc>
        <w:tc>
          <w:tcPr>
            <w:tcW w:w="1080" w:type="dxa"/>
            <w:tcBorders>
              <w:top w:val="nil"/>
              <w:left w:val="nil"/>
              <w:bottom w:val="nil"/>
              <w:right w:val="nil"/>
            </w:tcBorders>
            <w:shd w:val="clear" w:color="000000" w:fill="FFFFFF"/>
            <w:noWrap/>
            <w:vAlign w:val="bottom"/>
            <w:hideMark/>
          </w:tcPr>
          <w:p w14:paraId="0831F7B9"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0.45**</w:t>
            </w:r>
          </w:p>
        </w:tc>
        <w:tc>
          <w:tcPr>
            <w:tcW w:w="1080" w:type="dxa"/>
            <w:tcBorders>
              <w:top w:val="nil"/>
              <w:left w:val="nil"/>
              <w:bottom w:val="nil"/>
              <w:right w:val="nil"/>
            </w:tcBorders>
            <w:shd w:val="clear" w:color="000000" w:fill="FFFFFF"/>
            <w:noWrap/>
            <w:vAlign w:val="bottom"/>
            <w:hideMark/>
          </w:tcPr>
          <w:p w14:paraId="7FF925F5"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0.52**</w:t>
            </w:r>
          </w:p>
        </w:tc>
      </w:tr>
      <w:tr w:rsidR="00876917" w:rsidRPr="00876917" w14:paraId="251D2970" w14:textId="77777777" w:rsidTr="00876917">
        <w:trPr>
          <w:trHeight w:val="290"/>
        </w:trPr>
        <w:tc>
          <w:tcPr>
            <w:tcW w:w="2320" w:type="dxa"/>
            <w:tcBorders>
              <w:top w:val="nil"/>
              <w:left w:val="nil"/>
              <w:bottom w:val="nil"/>
              <w:right w:val="single" w:sz="4" w:space="0" w:color="auto"/>
            </w:tcBorders>
            <w:shd w:val="clear" w:color="000000" w:fill="FFFFFF"/>
            <w:noWrap/>
            <w:vAlign w:val="bottom"/>
            <w:hideMark/>
          </w:tcPr>
          <w:p w14:paraId="60FE64DD"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Switzerland</w:t>
            </w:r>
          </w:p>
        </w:tc>
        <w:tc>
          <w:tcPr>
            <w:tcW w:w="1080" w:type="dxa"/>
            <w:tcBorders>
              <w:top w:val="nil"/>
              <w:left w:val="nil"/>
              <w:bottom w:val="nil"/>
              <w:right w:val="nil"/>
            </w:tcBorders>
            <w:shd w:val="clear" w:color="000000" w:fill="FFFFFF"/>
            <w:noWrap/>
            <w:vAlign w:val="bottom"/>
            <w:hideMark/>
          </w:tcPr>
          <w:p w14:paraId="1A70653A"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0.56**</w:t>
            </w:r>
          </w:p>
        </w:tc>
        <w:tc>
          <w:tcPr>
            <w:tcW w:w="1080" w:type="dxa"/>
            <w:tcBorders>
              <w:top w:val="nil"/>
              <w:left w:val="nil"/>
              <w:bottom w:val="nil"/>
              <w:right w:val="nil"/>
            </w:tcBorders>
            <w:shd w:val="clear" w:color="000000" w:fill="FFFFFF"/>
            <w:noWrap/>
            <w:vAlign w:val="bottom"/>
            <w:hideMark/>
          </w:tcPr>
          <w:p w14:paraId="64E82DF9"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0.78**</w:t>
            </w:r>
          </w:p>
        </w:tc>
        <w:tc>
          <w:tcPr>
            <w:tcW w:w="1080" w:type="dxa"/>
            <w:tcBorders>
              <w:top w:val="nil"/>
              <w:left w:val="nil"/>
              <w:bottom w:val="nil"/>
              <w:right w:val="nil"/>
            </w:tcBorders>
            <w:shd w:val="clear" w:color="000000" w:fill="FFFFFF"/>
            <w:noWrap/>
            <w:vAlign w:val="bottom"/>
            <w:hideMark/>
          </w:tcPr>
          <w:p w14:paraId="3A38835F"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0.62**</w:t>
            </w:r>
          </w:p>
        </w:tc>
        <w:tc>
          <w:tcPr>
            <w:tcW w:w="1080" w:type="dxa"/>
            <w:tcBorders>
              <w:top w:val="nil"/>
              <w:left w:val="nil"/>
              <w:bottom w:val="nil"/>
              <w:right w:val="nil"/>
            </w:tcBorders>
            <w:shd w:val="clear" w:color="000000" w:fill="FFFFFF"/>
            <w:noWrap/>
            <w:vAlign w:val="bottom"/>
            <w:hideMark/>
          </w:tcPr>
          <w:p w14:paraId="2514AC27"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0.80**</w:t>
            </w:r>
          </w:p>
        </w:tc>
      </w:tr>
      <w:tr w:rsidR="00876917" w:rsidRPr="00876917" w14:paraId="2C265D05" w14:textId="77777777" w:rsidTr="00876917">
        <w:trPr>
          <w:trHeight w:val="290"/>
        </w:trPr>
        <w:tc>
          <w:tcPr>
            <w:tcW w:w="2320" w:type="dxa"/>
            <w:tcBorders>
              <w:top w:val="nil"/>
              <w:left w:val="nil"/>
              <w:bottom w:val="nil"/>
              <w:right w:val="single" w:sz="4" w:space="0" w:color="auto"/>
            </w:tcBorders>
            <w:shd w:val="clear" w:color="000000" w:fill="FFFFFF"/>
            <w:noWrap/>
            <w:vAlign w:val="bottom"/>
            <w:hideMark/>
          </w:tcPr>
          <w:p w14:paraId="6ACB7C49"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The Netherlands</w:t>
            </w:r>
          </w:p>
        </w:tc>
        <w:tc>
          <w:tcPr>
            <w:tcW w:w="1080" w:type="dxa"/>
            <w:tcBorders>
              <w:top w:val="nil"/>
              <w:left w:val="nil"/>
              <w:bottom w:val="nil"/>
              <w:right w:val="nil"/>
            </w:tcBorders>
            <w:shd w:val="clear" w:color="000000" w:fill="FFFFFF"/>
            <w:noWrap/>
            <w:vAlign w:val="bottom"/>
            <w:hideMark/>
          </w:tcPr>
          <w:p w14:paraId="1B6BEB1E"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0.63**</w:t>
            </w:r>
          </w:p>
        </w:tc>
        <w:tc>
          <w:tcPr>
            <w:tcW w:w="1080" w:type="dxa"/>
            <w:tcBorders>
              <w:top w:val="nil"/>
              <w:left w:val="nil"/>
              <w:bottom w:val="nil"/>
              <w:right w:val="nil"/>
            </w:tcBorders>
            <w:shd w:val="clear" w:color="000000" w:fill="FFFFFF"/>
            <w:noWrap/>
            <w:vAlign w:val="bottom"/>
            <w:hideMark/>
          </w:tcPr>
          <w:p w14:paraId="16279546"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0.64**</w:t>
            </w:r>
          </w:p>
        </w:tc>
        <w:tc>
          <w:tcPr>
            <w:tcW w:w="1080" w:type="dxa"/>
            <w:tcBorders>
              <w:top w:val="nil"/>
              <w:left w:val="nil"/>
              <w:bottom w:val="nil"/>
              <w:right w:val="nil"/>
            </w:tcBorders>
            <w:shd w:val="clear" w:color="000000" w:fill="FFFFFF"/>
            <w:noWrap/>
            <w:vAlign w:val="bottom"/>
            <w:hideMark/>
          </w:tcPr>
          <w:p w14:paraId="07965AD3"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0.62**</w:t>
            </w:r>
          </w:p>
        </w:tc>
        <w:tc>
          <w:tcPr>
            <w:tcW w:w="1080" w:type="dxa"/>
            <w:tcBorders>
              <w:top w:val="nil"/>
              <w:left w:val="nil"/>
              <w:bottom w:val="nil"/>
              <w:right w:val="nil"/>
            </w:tcBorders>
            <w:shd w:val="clear" w:color="000000" w:fill="FFFFFF"/>
            <w:noWrap/>
            <w:vAlign w:val="bottom"/>
            <w:hideMark/>
          </w:tcPr>
          <w:p w14:paraId="2E271391"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0.65**</w:t>
            </w:r>
          </w:p>
        </w:tc>
      </w:tr>
      <w:tr w:rsidR="00876917" w:rsidRPr="00876917" w14:paraId="6D86F046" w14:textId="77777777" w:rsidTr="00876917">
        <w:trPr>
          <w:trHeight w:val="290"/>
        </w:trPr>
        <w:tc>
          <w:tcPr>
            <w:tcW w:w="2320" w:type="dxa"/>
            <w:tcBorders>
              <w:top w:val="nil"/>
              <w:left w:val="nil"/>
              <w:bottom w:val="dashed" w:sz="4" w:space="0" w:color="auto"/>
              <w:right w:val="single" w:sz="4" w:space="0" w:color="auto"/>
            </w:tcBorders>
            <w:shd w:val="clear" w:color="000000" w:fill="FFFFFF"/>
            <w:noWrap/>
            <w:vAlign w:val="bottom"/>
            <w:hideMark/>
          </w:tcPr>
          <w:p w14:paraId="56CB5D42"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UK (combined)</w:t>
            </w:r>
          </w:p>
        </w:tc>
        <w:tc>
          <w:tcPr>
            <w:tcW w:w="1080" w:type="dxa"/>
            <w:tcBorders>
              <w:top w:val="nil"/>
              <w:left w:val="nil"/>
              <w:bottom w:val="dashed" w:sz="4" w:space="0" w:color="auto"/>
              <w:right w:val="nil"/>
            </w:tcBorders>
            <w:shd w:val="clear" w:color="000000" w:fill="FFFFFF"/>
            <w:noWrap/>
            <w:vAlign w:val="bottom"/>
            <w:hideMark/>
          </w:tcPr>
          <w:p w14:paraId="52C5A204"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0.46**</w:t>
            </w:r>
          </w:p>
        </w:tc>
        <w:tc>
          <w:tcPr>
            <w:tcW w:w="1080" w:type="dxa"/>
            <w:tcBorders>
              <w:top w:val="nil"/>
              <w:left w:val="nil"/>
              <w:bottom w:val="dashed" w:sz="4" w:space="0" w:color="auto"/>
              <w:right w:val="nil"/>
            </w:tcBorders>
            <w:shd w:val="clear" w:color="000000" w:fill="FFFFFF"/>
            <w:noWrap/>
            <w:vAlign w:val="bottom"/>
            <w:hideMark/>
          </w:tcPr>
          <w:p w14:paraId="02E542A8"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0.85**</w:t>
            </w:r>
          </w:p>
        </w:tc>
        <w:tc>
          <w:tcPr>
            <w:tcW w:w="1080" w:type="dxa"/>
            <w:tcBorders>
              <w:top w:val="nil"/>
              <w:left w:val="nil"/>
              <w:bottom w:val="dashed" w:sz="4" w:space="0" w:color="auto"/>
              <w:right w:val="nil"/>
            </w:tcBorders>
            <w:shd w:val="clear" w:color="000000" w:fill="FFFFFF"/>
            <w:noWrap/>
            <w:vAlign w:val="bottom"/>
            <w:hideMark/>
          </w:tcPr>
          <w:p w14:paraId="303ADA49"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0.78**</w:t>
            </w:r>
          </w:p>
        </w:tc>
        <w:tc>
          <w:tcPr>
            <w:tcW w:w="1080" w:type="dxa"/>
            <w:tcBorders>
              <w:top w:val="nil"/>
              <w:left w:val="nil"/>
              <w:bottom w:val="dashed" w:sz="4" w:space="0" w:color="auto"/>
              <w:right w:val="nil"/>
            </w:tcBorders>
            <w:shd w:val="clear" w:color="000000" w:fill="FFFFFF"/>
            <w:noWrap/>
            <w:vAlign w:val="bottom"/>
            <w:hideMark/>
          </w:tcPr>
          <w:p w14:paraId="5CD4DF4A"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0.99**</w:t>
            </w:r>
          </w:p>
        </w:tc>
      </w:tr>
      <w:tr w:rsidR="00876917" w:rsidRPr="00876917" w14:paraId="74B5EE68" w14:textId="77777777" w:rsidTr="00876917">
        <w:trPr>
          <w:trHeight w:val="290"/>
        </w:trPr>
        <w:tc>
          <w:tcPr>
            <w:tcW w:w="2320" w:type="dxa"/>
            <w:tcBorders>
              <w:top w:val="nil"/>
              <w:left w:val="nil"/>
              <w:bottom w:val="nil"/>
              <w:right w:val="single" w:sz="4" w:space="0" w:color="auto"/>
            </w:tcBorders>
            <w:shd w:val="clear" w:color="000000" w:fill="FFFFFF"/>
            <w:vAlign w:val="bottom"/>
            <w:hideMark/>
          </w:tcPr>
          <w:p w14:paraId="6CBC97D3" w14:textId="0487B46A" w:rsidR="00876917" w:rsidRPr="00876917" w:rsidRDefault="00876917" w:rsidP="00876917">
            <w:pPr>
              <w:spacing w:after="0"/>
              <w:rPr>
                <w:rFonts w:ascii="Calibri" w:eastAsia="Times New Roman" w:hAnsi="Calibri" w:cs="Times New Roman"/>
                <w:b/>
                <w:bCs/>
                <w:i/>
                <w:iCs/>
                <w:caps/>
                <w:color w:val="000000"/>
                <w:szCs w:val="20"/>
                <w:lang w:eastAsia="en-GB"/>
              </w:rPr>
            </w:pPr>
            <w:r w:rsidRPr="00876917">
              <w:rPr>
                <w:rFonts w:ascii="Calibri" w:eastAsia="Times New Roman" w:hAnsi="Calibri" w:cs="Times New Roman"/>
                <w:b/>
                <w:bCs/>
                <w:i/>
                <w:iCs/>
                <w:caps/>
                <w:color w:val="000000"/>
                <w:szCs w:val="20"/>
                <w:lang w:eastAsia="en-GB"/>
              </w:rPr>
              <w:t>'</w:t>
            </w:r>
            <w:r>
              <w:rPr>
                <w:rFonts w:ascii="Calibri" w:eastAsia="Times New Roman" w:hAnsi="Calibri" w:cs="Times New Roman"/>
                <w:b/>
                <w:bCs/>
                <w:i/>
                <w:iCs/>
                <w:caps/>
                <w:color w:val="000000"/>
                <w:szCs w:val="20"/>
                <w:lang w:eastAsia="en-GB"/>
              </w:rPr>
              <w:t>New</w:t>
            </w:r>
            <w:r w:rsidRPr="00876917">
              <w:rPr>
                <w:rFonts w:ascii="Calibri" w:eastAsia="Times New Roman" w:hAnsi="Calibri" w:cs="Times New Roman"/>
                <w:b/>
                <w:bCs/>
                <w:i/>
                <w:iCs/>
                <w:caps/>
                <w:color w:val="000000"/>
                <w:szCs w:val="20"/>
                <w:lang w:eastAsia="en-GB"/>
              </w:rPr>
              <w:t>' EU countries</w:t>
            </w:r>
          </w:p>
        </w:tc>
        <w:tc>
          <w:tcPr>
            <w:tcW w:w="1080" w:type="dxa"/>
            <w:tcBorders>
              <w:top w:val="nil"/>
              <w:left w:val="nil"/>
              <w:bottom w:val="nil"/>
              <w:right w:val="nil"/>
            </w:tcBorders>
            <w:shd w:val="clear" w:color="000000" w:fill="FFFFFF"/>
            <w:noWrap/>
            <w:vAlign w:val="bottom"/>
            <w:hideMark/>
          </w:tcPr>
          <w:p w14:paraId="1A197729" w14:textId="77777777" w:rsidR="00876917" w:rsidRPr="00876917" w:rsidRDefault="00876917" w:rsidP="00876917">
            <w:pPr>
              <w:spacing w:after="0"/>
              <w:rPr>
                <w:rFonts w:ascii="Calibri" w:eastAsia="Times New Roman" w:hAnsi="Calibri" w:cs="Times New Roman"/>
                <w:caps/>
                <w:color w:val="000000"/>
                <w:szCs w:val="22"/>
                <w:lang w:eastAsia="en-GB"/>
              </w:rPr>
            </w:pPr>
            <w:r w:rsidRPr="00876917">
              <w:rPr>
                <w:rFonts w:ascii="Calibri" w:eastAsia="Times New Roman" w:hAnsi="Calibri" w:cs="Times New Roman"/>
                <w:caps/>
                <w:color w:val="000000"/>
                <w:szCs w:val="22"/>
                <w:lang w:eastAsia="en-GB"/>
              </w:rPr>
              <w:t> </w:t>
            </w:r>
          </w:p>
        </w:tc>
        <w:tc>
          <w:tcPr>
            <w:tcW w:w="1080" w:type="dxa"/>
            <w:tcBorders>
              <w:top w:val="nil"/>
              <w:left w:val="nil"/>
              <w:bottom w:val="nil"/>
              <w:right w:val="nil"/>
            </w:tcBorders>
            <w:shd w:val="clear" w:color="000000" w:fill="FFFFFF"/>
            <w:noWrap/>
            <w:vAlign w:val="bottom"/>
            <w:hideMark/>
          </w:tcPr>
          <w:p w14:paraId="5DFD1CF6" w14:textId="77777777" w:rsidR="00876917" w:rsidRPr="00876917" w:rsidRDefault="00876917" w:rsidP="00876917">
            <w:pPr>
              <w:spacing w:after="0"/>
              <w:rPr>
                <w:rFonts w:ascii="Calibri" w:eastAsia="Times New Roman" w:hAnsi="Calibri" w:cs="Times New Roman"/>
                <w:caps/>
                <w:color w:val="000000"/>
                <w:szCs w:val="22"/>
                <w:lang w:eastAsia="en-GB"/>
              </w:rPr>
            </w:pPr>
            <w:r w:rsidRPr="00876917">
              <w:rPr>
                <w:rFonts w:ascii="Calibri" w:eastAsia="Times New Roman" w:hAnsi="Calibri" w:cs="Times New Roman"/>
                <w:caps/>
                <w:color w:val="000000"/>
                <w:szCs w:val="22"/>
                <w:lang w:eastAsia="en-GB"/>
              </w:rPr>
              <w:t> </w:t>
            </w:r>
          </w:p>
        </w:tc>
        <w:tc>
          <w:tcPr>
            <w:tcW w:w="1080" w:type="dxa"/>
            <w:tcBorders>
              <w:top w:val="nil"/>
              <w:left w:val="nil"/>
              <w:bottom w:val="nil"/>
              <w:right w:val="nil"/>
            </w:tcBorders>
            <w:shd w:val="clear" w:color="000000" w:fill="FFFFFF"/>
            <w:noWrap/>
            <w:vAlign w:val="bottom"/>
            <w:hideMark/>
          </w:tcPr>
          <w:p w14:paraId="524CE4A1" w14:textId="77777777" w:rsidR="00876917" w:rsidRPr="00876917" w:rsidRDefault="00876917" w:rsidP="00876917">
            <w:pPr>
              <w:spacing w:after="0"/>
              <w:rPr>
                <w:rFonts w:ascii="Calibri" w:eastAsia="Times New Roman" w:hAnsi="Calibri" w:cs="Times New Roman"/>
                <w:caps/>
                <w:color w:val="000000"/>
                <w:szCs w:val="22"/>
                <w:lang w:eastAsia="en-GB"/>
              </w:rPr>
            </w:pPr>
            <w:r w:rsidRPr="00876917">
              <w:rPr>
                <w:rFonts w:ascii="Calibri" w:eastAsia="Times New Roman" w:hAnsi="Calibri" w:cs="Times New Roman"/>
                <w:caps/>
                <w:color w:val="000000"/>
                <w:szCs w:val="22"/>
                <w:lang w:eastAsia="en-GB"/>
              </w:rPr>
              <w:t> </w:t>
            </w:r>
          </w:p>
        </w:tc>
        <w:tc>
          <w:tcPr>
            <w:tcW w:w="1080" w:type="dxa"/>
            <w:tcBorders>
              <w:top w:val="nil"/>
              <w:left w:val="nil"/>
              <w:bottom w:val="nil"/>
              <w:right w:val="nil"/>
            </w:tcBorders>
            <w:shd w:val="clear" w:color="000000" w:fill="FFFFFF"/>
            <w:noWrap/>
            <w:vAlign w:val="bottom"/>
            <w:hideMark/>
          </w:tcPr>
          <w:p w14:paraId="6AEBD777" w14:textId="77777777" w:rsidR="00876917" w:rsidRPr="00876917" w:rsidRDefault="00876917" w:rsidP="00876917">
            <w:pPr>
              <w:spacing w:after="0"/>
              <w:rPr>
                <w:rFonts w:ascii="Calibri" w:eastAsia="Times New Roman" w:hAnsi="Calibri" w:cs="Times New Roman"/>
                <w:caps/>
                <w:color w:val="000000"/>
                <w:szCs w:val="22"/>
                <w:lang w:eastAsia="en-GB"/>
              </w:rPr>
            </w:pPr>
            <w:r w:rsidRPr="00876917">
              <w:rPr>
                <w:rFonts w:ascii="Calibri" w:eastAsia="Times New Roman" w:hAnsi="Calibri" w:cs="Times New Roman"/>
                <w:caps/>
                <w:color w:val="000000"/>
                <w:szCs w:val="22"/>
                <w:lang w:eastAsia="en-GB"/>
              </w:rPr>
              <w:t> </w:t>
            </w:r>
          </w:p>
        </w:tc>
      </w:tr>
      <w:tr w:rsidR="00876917" w:rsidRPr="00876917" w14:paraId="0C7E42B9" w14:textId="77777777" w:rsidTr="00876917">
        <w:trPr>
          <w:trHeight w:val="290"/>
        </w:trPr>
        <w:tc>
          <w:tcPr>
            <w:tcW w:w="2320" w:type="dxa"/>
            <w:tcBorders>
              <w:top w:val="nil"/>
              <w:left w:val="nil"/>
              <w:bottom w:val="nil"/>
              <w:right w:val="single" w:sz="4" w:space="0" w:color="auto"/>
            </w:tcBorders>
            <w:shd w:val="clear" w:color="000000" w:fill="FFFFFF"/>
            <w:noWrap/>
            <w:vAlign w:val="bottom"/>
            <w:hideMark/>
          </w:tcPr>
          <w:p w14:paraId="0288077E"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Bulgaria</w:t>
            </w:r>
          </w:p>
        </w:tc>
        <w:tc>
          <w:tcPr>
            <w:tcW w:w="1080" w:type="dxa"/>
            <w:tcBorders>
              <w:top w:val="nil"/>
              <w:left w:val="nil"/>
              <w:bottom w:val="nil"/>
              <w:right w:val="nil"/>
            </w:tcBorders>
            <w:shd w:val="clear" w:color="000000" w:fill="FFFFFF"/>
            <w:noWrap/>
            <w:vAlign w:val="bottom"/>
            <w:hideMark/>
          </w:tcPr>
          <w:p w14:paraId="37941C0E"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0.00</w:t>
            </w:r>
          </w:p>
        </w:tc>
        <w:tc>
          <w:tcPr>
            <w:tcW w:w="1080" w:type="dxa"/>
            <w:tcBorders>
              <w:top w:val="nil"/>
              <w:left w:val="nil"/>
              <w:bottom w:val="nil"/>
              <w:right w:val="nil"/>
            </w:tcBorders>
            <w:shd w:val="clear" w:color="000000" w:fill="FFFFFF"/>
            <w:noWrap/>
            <w:vAlign w:val="bottom"/>
            <w:hideMark/>
          </w:tcPr>
          <w:p w14:paraId="4805102B"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-0.27*</w:t>
            </w:r>
          </w:p>
        </w:tc>
        <w:tc>
          <w:tcPr>
            <w:tcW w:w="1080" w:type="dxa"/>
            <w:tcBorders>
              <w:top w:val="nil"/>
              <w:left w:val="nil"/>
              <w:bottom w:val="nil"/>
              <w:right w:val="nil"/>
            </w:tcBorders>
            <w:shd w:val="clear" w:color="000000" w:fill="FFFFFF"/>
            <w:noWrap/>
            <w:vAlign w:val="bottom"/>
            <w:hideMark/>
          </w:tcPr>
          <w:p w14:paraId="054A0C41"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0.31**</w:t>
            </w:r>
          </w:p>
        </w:tc>
        <w:tc>
          <w:tcPr>
            <w:tcW w:w="1080" w:type="dxa"/>
            <w:tcBorders>
              <w:top w:val="nil"/>
              <w:left w:val="nil"/>
              <w:bottom w:val="nil"/>
              <w:right w:val="nil"/>
            </w:tcBorders>
            <w:shd w:val="clear" w:color="000000" w:fill="FFFFFF"/>
            <w:noWrap/>
            <w:vAlign w:val="bottom"/>
            <w:hideMark/>
          </w:tcPr>
          <w:p w14:paraId="04C4C9CC"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0.14</w:t>
            </w:r>
          </w:p>
        </w:tc>
      </w:tr>
      <w:tr w:rsidR="00876917" w:rsidRPr="00876917" w14:paraId="4D2D60AD" w14:textId="77777777" w:rsidTr="00876917">
        <w:trPr>
          <w:trHeight w:val="290"/>
        </w:trPr>
        <w:tc>
          <w:tcPr>
            <w:tcW w:w="2320" w:type="dxa"/>
            <w:tcBorders>
              <w:top w:val="nil"/>
              <w:left w:val="nil"/>
              <w:bottom w:val="nil"/>
              <w:right w:val="single" w:sz="4" w:space="0" w:color="auto"/>
            </w:tcBorders>
            <w:shd w:val="clear" w:color="000000" w:fill="FFFFFF"/>
            <w:noWrap/>
            <w:vAlign w:val="bottom"/>
            <w:hideMark/>
          </w:tcPr>
          <w:p w14:paraId="62D25BBE"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Croatia</w:t>
            </w:r>
          </w:p>
        </w:tc>
        <w:tc>
          <w:tcPr>
            <w:tcW w:w="1080" w:type="dxa"/>
            <w:tcBorders>
              <w:top w:val="nil"/>
              <w:left w:val="nil"/>
              <w:bottom w:val="nil"/>
              <w:right w:val="nil"/>
            </w:tcBorders>
            <w:shd w:val="clear" w:color="000000" w:fill="FFFFFF"/>
            <w:noWrap/>
            <w:vAlign w:val="bottom"/>
            <w:hideMark/>
          </w:tcPr>
          <w:p w14:paraId="3B166C21"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0.18*</w:t>
            </w:r>
          </w:p>
        </w:tc>
        <w:tc>
          <w:tcPr>
            <w:tcW w:w="1080" w:type="dxa"/>
            <w:tcBorders>
              <w:top w:val="nil"/>
              <w:left w:val="nil"/>
              <w:bottom w:val="nil"/>
              <w:right w:val="nil"/>
            </w:tcBorders>
            <w:shd w:val="clear" w:color="000000" w:fill="FFFFFF"/>
            <w:noWrap/>
            <w:vAlign w:val="bottom"/>
            <w:hideMark/>
          </w:tcPr>
          <w:p w14:paraId="663EFB3D"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-0.17</w:t>
            </w:r>
          </w:p>
        </w:tc>
        <w:tc>
          <w:tcPr>
            <w:tcW w:w="1080" w:type="dxa"/>
            <w:tcBorders>
              <w:top w:val="nil"/>
              <w:left w:val="nil"/>
              <w:bottom w:val="nil"/>
              <w:right w:val="nil"/>
            </w:tcBorders>
            <w:shd w:val="clear" w:color="000000" w:fill="FFFFFF"/>
            <w:noWrap/>
            <w:vAlign w:val="bottom"/>
            <w:hideMark/>
          </w:tcPr>
          <w:p w14:paraId="1939376B"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0.01</w:t>
            </w:r>
          </w:p>
        </w:tc>
        <w:tc>
          <w:tcPr>
            <w:tcW w:w="1080" w:type="dxa"/>
            <w:tcBorders>
              <w:top w:val="nil"/>
              <w:left w:val="nil"/>
              <w:bottom w:val="nil"/>
              <w:right w:val="nil"/>
            </w:tcBorders>
            <w:shd w:val="clear" w:color="000000" w:fill="FFFFFF"/>
            <w:noWrap/>
            <w:vAlign w:val="bottom"/>
            <w:hideMark/>
          </w:tcPr>
          <w:p w14:paraId="430FB8B2"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0.24</w:t>
            </w:r>
          </w:p>
        </w:tc>
      </w:tr>
      <w:tr w:rsidR="00876917" w:rsidRPr="00876917" w14:paraId="56AF4136" w14:textId="77777777" w:rsidTr="00876917">
        <w:trPr>
          <w:trHeight w:val="290"/>
        </w:trPr>
        <w:tc>
          <w:tcPr>
            <w:tcW w:w="2320" w:type="dxa"/>
            <w:tcBorders>
              <w:top w:val="nil"/>
              <w:left w:val="nil"/>
              <w:bottom w:val="nil"/>
              <w:right w:val="single" w:sz="4" w:space="0" w:color="auto"/>
            </w:tcBorders>
            <w:shd w:val="clear" w:color="000000" w:fill="FFFFFF"/>
            <w:noWrap/>
            <w:vAlign w:val="bottom"/>
            <w:hideMark/>
          </w:tcPr>
          <w:p w14:paraId="60E2A8C8"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Cyprus</w:t>
            </w:r>
          </w:p>
        </w:tc>
        <w:tc>
          <w:tcPr>
            <w:tcW w:w="1080" w:type="dxa"/>
            <w:tcBorders>
              <w:top w:val="nil"/>
              <w:left w:val="nil"/>
              <w:bottom w:val="nil"/>
              <w:right w:val="nil"/>
            </w:tcBorders>
            <w:shd w:val="clear" w:color="000000" w:fill="FFFFFF"/>
            <w:noWrap/>
            <w:vAlign w:val="bottom"/>
            <w:hideMark/>
          </w:tcPr>
          <w:p w14:paraId="7271FBFC"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0.33+</w:t>
            </w:r>
          </w:p>
        </w:tc>
        <w:tc>
          <w:tcPr>
            <w:tcW w:w="1080" w:type="dxa"/>
            <w:tcBorders>
              <w:top w:val="nil"/>
              <w:left w:val="nil"/>
              <w:bottom w:val="nil"/>
              <w:right w:val="nil"/>
            </w:tcBorders>
            <w:shd w:val="clear" w:color="000000" w:fill="FFFFFF"/>
            <w:noWrap/>
            <w:vAlign w:val="bottom"/>
            <w:hideMark/>
          </w:tcPr>
          <w:p w14:paraId="19DCF201"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0.35+</w:t>
            </w:r>
          </w:p>
        </w:tc>
        <w:tc>
          <w:tcPr>
            <w:tcW w:w="1080" w:type="dxa"/>
            <w:tcBorders>
              <w:top w:val="nil"/>
              <w:left w:val="nil"/>
              <w:bottom w:val="nil"/>
              <w:right w:val="nil"/>
            </w:tcBorders>
            <w:shd w:val="clear" w:color="000000" w:fill="FFFFFF"/>
            <w:noWrap/>
            <w:vAlign w:val="bottom"/>
            <w:hideMark/>
          </w:tcPr>
          <w:p w14:paraId="4C3CC2CA"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0.20</w:t>
            </w:r>
          </w:p>
        </w:tc>
        <w:tc>
          <w:tcPr>
            <w:tcW w:w="1080" w:type="dxa"/>
            <w:tcBorders>
              <w:top w:val="nil"/>
              <w:left w:val="nil"/>
              <w:bottom w:val="nil"/>
              <w:right w:val="nil"/>
            </w:tcBorders>
            <w:shd w:val="clear" w:color="000000" w:fill="FFFFFF"/>
            <w:noWrap/>
            <w:vAlign w:val="bottom"/>
            <w:hideMark/>
          </w:tcPr>
          <w:p w14:paraId="5209A296"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0.34</w:t>
            </w:r>
          </w:p>
        </w:tc>
      </w:tr>
      <w:tr w:rsidR="00876917" w:rsidRPr="00876917" w14:paraId="729C3DC4" w14:textId="77777777" w:rsidTr="00876917">
        <w:trPr>
          <w:trHeight w:val="290"/>
        </w:trPr>
        <w:tc>
          <w:tcPr>
            <w:tcW w:w="2320" w:type="dxa"/>
            <w:tcBorders>
              <w:top w:val="nil"/>
              <w:left w:val="nil"/>
              <w:bottom w:val="nil"/>
              <w:right w:val="single" w:sz="4" w:space="0" w:color="auto"/>
            </w:tcBorders>
            <w:shd w:val="clear" w:color="000000" w:fill="FFFFFF"/>
            <w:noWrap/>
            <w:vAlign w:val="bottom"/>
            <w:hideMark/>
          </w:tcPr>
          <w:p w14:paraId="1C65A3F7"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Czech Republic</w:t>
            </w:r>
          </w:p>
        </w:tc>
        <w:tc>
          <w:tcPr>
            <w:tcW w:w="1080" w:type="dxa"/>
            <w:tcBorders>
              <w:top w:val="nil"/>
              <w:left w:val="nil"/>
              <w:bottom w:val="nil"/>
              <w:right w:val="nil"/>
            </w:tcBorders>
            <w:shd w:val="clear" w:color="000000" w:fill="FFFFFF"/>
            <w:noWrap/>
            <w:vAlign w:val="bottom"/>
            <w:hideMark/>
          </w:tcPr>
          <w:p w14:paraId="024FEB10"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0.16</w:t>
            </w:r>
          </w:p>
        </w:tc>
        <w:tc>
          <w:tcPr>
            <w:tcW w:w="1080" w:type="dxa"/>
            <w:tcBorders>
              <w:top w:val="nil"/>
              <w:left w:val="nil"/>
              <w:bottom w:val="nil"/>
              <w:right w:val="nil"/>
            </w:tcBorders>
            <w:shd w:val="clear" w:color="000000" w:fill="FFFFFF"/>
            <w:noWrap/>
            <w:vAlign w:val="bottom"/>
            <w:hideMark/>
          </w:tcPr>
          <w:p w14:paraId="4EF97E5B"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0.42**</w:t>
            </w:r>
          </w:p>
        </w:tc>
        <w:tc>
          <w:tcPr>
            <w:tcW w:w="1080" w:type="dxa"/>
            <w:tcBorders>
              <w:top w:val="nil"/>
              <w:left w:val="nil"/>
              <w:bottom w:val="nil"/>
              <w:right w:val="nil"/>
            </w:tcBorders>
            <w:shd w:val="clear" w:color="000000" w:fill="FFFFFF"/>
            <w:noWrap/>
            <w:vAlign w:val="bottom"/>
            <w:hideMark/>
          </w:tcPr>
          <w:p w14:paraId="54715615"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0.09</w:t>
            </w:r>
          </w:p>
        </w:tc>
        <w:tc>
          <w:tcPr>
            <w:tcW w:w="1080" w:type="dxa"/>
            <w:tcBorders>
              <w:top w:val="nil"/>
              <w:left w:val="nil"/>
              <w:bottom w:val="nil"/>
              <w:right w:val="nil"/>
            </w:tcBorders>
            <w:shd w:val="clear" w:color="000000" w:fill="FFFFFF"/>
            <w:noWrap/>
            <w:vAlign w:val="bottom"/>
            <w:hideMark/>
          </w:tcPr>
          <w:p w14:paraId="1B003920"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0.58**</w:t>
            </w:r>
          </w:p>
        </w:tc>
      </w:tr>
      <w:tr w:rsidR="00876917" w:rsidRPr="00876917" w14:paraId="204D3A49" w14:textId="77777777" w:rsidTr="00876917">
        <w:trPr>
          <w:trHeight w:val="290"/>
        </w:trPr>
        <w:tc>
          <w:tcPr>
            <w:tcW w:w="2320" w:type="dxa"/>
            <w:tcBorders>
              <w:top w:val="nil"/>
              <w:left w:val="nil"/>
              <w:bottom w:val="nil"/>
              <w:right w:val="single" w:sz="4" w:space="0" w:color="auto"/>
            </w:tcBorders>
            <w:shd w:val="clear" w:color="000000" w:fill="FFFFFF"/>
            <w:noWrap/>
            <w:vAlign w:val="bottom"/>
            <w:hideMark/>
          </w:tcPr>
          <w:p w14:paraId="6EFA6A6E"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Estonia</w:t>
            </w:r>
          </w:p>
        </w:tc>
        <w:tc>
          <w:tcPr>
            <w:tcW w:w="1080" w:type="dxa"/>
            <w:tcBorders>
              <w:top w:val="nil"/>
              <w:left w:val="nil"/>
              <w:bottom w:val="nil"/>
              <w:right w:val="nil"/>
            </w:tcBorders>
            <w:shd w:val="clear" w:color="000000" w:fill="FFFFFF"/>
            <w:noWrap/>
            <w:vAlign w:val="bottom"/>
            <w:hideMark/>
          </w:tcPr>
          <w:p w14:paraId="17D20343"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0.15</w:t>
            </w:r>
          </w:p>
        </w:tc>
        <w:tc>
          <w:tcPr>
            <w:tcW w:w="1080" w:type="dxa"/>
            <w:tcBorders>
              <w:top w:val="nil"/>
              <w:left w:val="nil"/>
              <w:bottom w:val="nil"/>
              <w:right w:val="nil"/>
            </w:tcBorders>
            <w:shd w:val="clear" w:color="000000" w:fill="FFFFFF"/>
            <w:noWrap/>
            <w:vAlign w:val="bottom"/>
            <w:hideMark/>
          </w:tcPr>
          <w:p w14:paraId="6ED3DA35"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0.05</w:t>
            </w:r>
          </w:p>
        </w:tc>
        <w:tc>
          <w:tcPr>
            <w:tcW w:w="1080" w:type="dxa"/>
            <w:tcBorders>
              <w:top w:val="nil"/>
              <w:left w:val="nil"/>
              <w:bottom w:val="nil"/>
              <w:right w:val="nil"/>
            </w:tcBorders>
            <w:shd w:val="clear" w:color="000000" w:fill="FFFFFF"/>
            <w:noWrap/>
            <w:vAlign w:val="bottom"/>
            <w:hideMark/>
          </w:tcPr>
          <w:p w14:paraId="50671E49"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0.50**</w:t>
            </w:r>
          </w:p>
        </w:tc>
        <w:tc>
          <w:tcPr>
            <w:tcW w:w="1080" w:type="dxa"/>
            <w:tcBorders>
              <w:top w:val="nil"/>
              <w:left w:val="nil"/>
              <w:bottom w:val="nil"/>
              <w:right w:val="nil"/>
            </w:tcBorders>
            <w:shd w:val="clear" w:color="000000" w:fill="FFFFFF"/>
            <w:noWrap/>
            <w:vAlign w:val="bottom"/>
            <w:hideMark/>
          </w:tcPr>
          <w:p w14:paraId="1F01BA1A"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0.38**</w:t>
            </w:r>
          </w:p>
        </w:tc>
      </w:tr>
      <w:tr w:rsidR="00876917" w:rsidRPr="00876917" w14:paraId="7275D8F4" w14:textId="77777777" w:rsidTr="00876917">
        <w:trPr>
          <w:trHeight w:val="290"/>
        </w:trPr>
        <w:tc>
          <w:tcPr>
            <w:tcW w:w="2320" w:type="dxa"/>
            <w:tcBorders>
              <w:top w:val="nil"/>
              <w:left w:val="nil"/>
              <w:bottom w:val="nil"/>
              <w:right w:val="single" w:sz="4" w:space="0" w:color="auto"/>
            </w:tcBorders>
            <w:shd w:val="clear" w:color="000000" w:fill="FFFFFF"/>
            <w:noWrap/>
            <w:vAlign w:val="bottom"/>
            <w:hideMark/>
          </w:tcPr>
          <w:p w14:paraId="4DC1B6E5"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Hungary</w:t>
            </w:r>
          </w:p>
        </w:tc>
        <w:tc>
          <w:tcPr>
            <w:tcW w:w="1080" w:type="dxa"/>
            <w:tcBorders>
              <w:top w:val="nil"/>
              <w:left w:val="nil"/>
              <w:bottom w:val="nil"/>
              <w:right w:val="nil"/>
            </w:tcBorders>
            <w:shd w:val="clear" w:color="000000" w:fill="FFFFFF"/>
            <w:noWrap/>
            <w:vAlign w:val="bottom"/>
            <w:hideMark/>
          </w:tcPr>
          <w:p w14:paraId="1B9247C2"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0.09</w:t>
            </w:r>
          </w:p>
        </w:tc>
        <w:tc>
          <w:tcPr>
            <w:tcW w:w="1080" w:type="dxa"/>
            <w:tcBorders>
              <w:top w:val="nil"/>
              <w:left w:val="nil"/>
              <w:bottom w:val="nil"/>
              <w:right w:val="nil"/>
            </w:tcBorders>
            <w:shd w:val="clear" w:color="000000" w:fill="FFFFFF"/>
            <w:noWrap/>
            <w:vAlign w:val="bottom"/>
            <w:hideMark/>
          </w:tcPr>
          <w:p w14:paraId="55D7ABC7"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-0.13</w:t>
            </w:r>
          </w:p>
        </w:tc>
        <w:tc>
          <w:tcPr>
            <w:tcW w:w="1080" w:type="dxa"/>
            <w:tcBorders>
              <w:top w:val="nil"/>
              <w:left w:val="nil"/>
              <w:bottom w:val="nil"/>
              <w:right w:val="nil"/>
            </w:tcBorders>
            <w:shd w:val="clear" w:color="000000" w:fill="FFFFFF"/>
            <w:noWrap/>
            <w:vAlign w:val="bottom"/>
            <w:hideMark/>
          </w:tcPr>
          <w:p w14:paraId="4DE5C403"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0.01</w:t>
            </w:r>
          </w:p>
        </w:tc>
        <w:tc>
          <w:tcPr>
            <w:tcW w:w="1080" w:type="dxa"/>
            <w:tcBorders>
              <w:top w:val="nil"/>
              <w:left w:val="nil"/>
              <w:bottom w:val="nil"/>
              <w:right w:val="nil"/>
            </w:tcBorders>
            <w:shd w:val="clear" w:color="000000" w:fill="FFFFFF"/>
            <w:noWrap/>
            <w:vAlign w:val="bottom"/>
            <w:hideMark/>
          </w:tcPr>
          <w:p w14:paraId="029D9550"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-0.04</w:t>
            </w:r>
          </w:p>
        </w:tc>
      </w:tr>
      <w:tr w:rsidR="00876917" w:rsidRPr="00876917" w14:paraId="742F344B" w14:textId="77777777" w:rsidTr="00876917">
        <w:trPr>
          <w:trHeight w:val="290"/>
        </w:trPr>
        <w:tc>
          <w:tcPr>
            <w:tcW w:w="2320" w:type="dxa"/>
            <w:tcBorders>
              <w:top w:val="nil"/>
              <w:left w:val="nil"/>
              <w:bottom w:val="nil"/>
              <w:right w:val="single" w:sz="4" w:space="0" w:color="auto"/>
            </w:tcBorders>
            <w:shd w:val="clear" w:color="000000" w:fill="FFFFFF"/>
            <w:noWrap/>
            <w:vAlign w:val="bottom"/>
            <w:hideMark/>
          </w:tcPr>
          <w:p w14:paraId="2E110001"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Latvia</w:t>
            </w:r>
          </w:p>
        </w:tc>
        <w:tc>
          <w:tcPr>
            <w:tcW w:w="1080" w:type="dxa"/>
            <w:tcBorders>
              <w:top w:val="nil"/>
              <w:left w:val="nil"/>
              <w:bottom w:val="nil"/>
              <w:right w:val="nil"/>
            </w:tcBorders>
            <w:shd w:val="clear" w:color="000000" w:fill="FFFFFF"/>
            <w:noWrap/>
            <w:vAlign w:val="bottom"/>
            <w:hideMark/>
          </w:tcPr>
          <w:p w14:paraId="5D39FE67"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0.10</w:t>
            </w:r>
          </w:p>
        </w:tc>
        <w:tc>
          <w:tcPr>
            <w:tcW w:w="1080" w:type="dxa"/>
            <w:tcBorders>
              <w:top w:val="nil"/>
              <w:left w:val="nil"/>
              <w:bottom w:val="nil"/>
              <w:right w:val="nil"/>
            </w:tcBorders>
            <w:shd w:val="clear" w:color="000000" w:fill="FFFFFF"/>
            <w:noWrap/>
            <w:vAlign w:val="bottom"/>
            <w:hideMark/>
          </w:tcPr>
          <w:p w14:paraId="14E19FAB"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-0.27**</w:t>
            </w:r>
          </w:p>
        </w:tc>
        <w:tc>
          <w:tcPr>
            <w:tcW w:w="1080" w:type="dxa"/>
            <w:tcBorders>
              <w:top w:val="nil"/>
              <w:left w:val="nil"/>
              <w:bottom w:val="nil"/>
              <w:right w:val="nil"/>
            </w:tcBorders>
            <w:shd w:val="clear" w:color="000000" w:fill="FFFFFF"/>
            <w:noWrap/>
            <w:vAlign w:val="bottom"/>
            <w:hideMark/>
          </w:tcPr>
          <w:p w14:paraId="2EB72C54"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0.05</w:t>
            </w:r>
          </w:p>
        </w:tc>
        <w:tc>
          <w:tcPr>
            <w:tcW w:w="1080" w:type="dxa"/>
            <w:tcBorders>
              <w:top w:val="nil"/>
              <w:left w:val="nil"/>
              <w:bottom w:val="nil"/>
              <w:right w:val="nil"/>
            </w:tcBorders>
            <w:shd w:val="clear" w:color="000000" w:fill="FFFFFF"/>
            <w:noWrap/>
            <w:vAlign w:val="bottom"/>
            <w:hideMark/>
          </w:tcPr>
          <w:p w14:paraId="442C57C0"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0.02</w:t>
            </w:r>
          </w:p>
        </w:tc>
      </w:tr>
      <w:tr w:rsidR="00876917" w:rsidRPr="00876917" w14:paraId="45AE6404" w14:textId="77777777" w:rsidTr="00876917">
        <w:trPr>
          <w:trHeight w:val="290"/>
        </w:trPr>
        <w:tc>
          <w:tcPr>
            <w:tcW w:w="2320" w:type="dxa"/>
            <w:tcBorders>
              <w:top w:val="nil"/>
              <w:left w:val="nil"/>
              <w:bottom w:val="nil"/>
              <w:right w:val="single" w:sz="4" w:space="0" w:color="auto"/>
            </w:tcBorders>
            <w:shd w:val="clear" w:color="000000" w:fill="FFFFFF"/>
            <w:noWrap/>
            <w:vAlign w:val="bottom"/>
            <w:hideMark/>
          </w:tcPr>
          <w:p w14:paraId="51F60F64"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Poland</w:t>
            </w:r>
          </w:p>
        </w:tc>
        <w:tc>
          <w:tcPr>
            <w:tcW w:w="1080" w:type="dxa"/>
            <w:tcBorders>
              <w:top w:val="nil"/>
              <w:left w:val="nil"/>
              <w:bottom w:val="nil"/>
              <w:right w:val="nil"/>
            </w:tcBorders>
            <w:shd w:val="clear" w:color="000000" w:fill="FFFFFF"/>
            <w:noWrap/>
            <w:vAlign w:val="bottom"/>
            <w:hideMark/>
          </w:tcPr>
          <w:p w14:paraId="67B9499D"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-0.08</w:t>
            </w:r>
          </w:p>
        </w:tc>
        <w:tc>
          <w:tcPr>
            <w:tcW w:w="1080" w:type="dxa"/>
            <w:tcBorders>
              <w:top w:val="nil"/>
              <w:left w:val="nil"/>
              <w:bottom w:val="nil"/>
              <w:right w:val="nil"/>
            </w:tcBorders>
            <w:shd w:val="clear" w:color="000000" w:fill="FFFFFF"/>
            <w:noWrap/>
            <w:vAlign w:val="bottom"/>
            <w:hideMark/>
          </w:tcPr>
          <w:p w14:paraId="4A4A0784"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0.11</w:t>
            </w:r>
          </w:p>
        </w:tc>
        <w:tc>
          <w:tcPr>
            <w:tcW w:w="1080" w:type="dxa"/>
            <w:tcBorders>
              <w:top w:val="nil"/>
              <w:left w:val="nil"/>
              <w:bottom w:val="nil"/>
              <w:right w:val="nil"/>
            </w:tcBorders>
            <w:shd w:val="clear" w:color="000000" w:fill="FFFFFF"/>
            <w:noWrap/>
            <w:vAlign w:val="bottom"/>
            <w:hideMark/>
          </w:tcPr>
          <w:p w14:paraId="150F39FC"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-0.07</w:t>
            </w:r>
          </w:p>
        </w:tc>
        <w:tc>
          <w:tcPr>
            <w:tcW w:w="1080" w:type="dxa"/>
            <w:tcBorders>
              <w:top w:val="nil"/>
              <w:left w:val="nil"/>
              <w:bottom w:val="nil"/>
              <w:right w:val="nil"/>
            </w:tcBorders>
            <w:shd w:val="clear" w:color="000000" w:fill="FFFFFF"/>
            <w:noWrap/>
            <w:vAlign w:val="bottom"/>
            <w:hideMark/>
          </w:tcPr>
          <w:p w14:paraId="043022A9"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0.26*</w:t>
            </w:r>
          </w:p>
        </w:tc>
      </w:tr>
      <w:tr w:rsidR="00876917" w:rsidRPr="00876917" w14:paraId="6544ACCE" w14:textId="77777777" w:rsidTr="00876917">
        <w:trPr>
          <w:trHeight w:val="290"/>
        </w:trPr>
        <w:tc>
          <w:tcPr>
            <w:tcW w:w="2320" w:type="dxa"/>
            <w:tcBorders>
              <w:top w:val="nil"/>
              <w:left w:val="nil"/>
              <w:bottom w:val="nil"/>
              <w:right w:val="single" w:sz="4" w:space="0" w:color="auto"/>
            </w:tcBorders>
            <w:shd w:val="clear" w:color="000000" w:fill="FFFFFF"/>
            <w:noWrap/>
            <w:vAlign w:val="bottom"/>
            <w:hideMark/>
          </w:tcPr>
          <w:p w14:paraId="4E3FD740"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Romania</w:t>
            </w:r>
          </w:p>
        </w:tc>
        <w:tc>
          <w:tcPr>
            <w:tcW w:w="1080" w:type="dxa"/>
            <w:tcBorders>
              <w:top w:val="nil"/>
              <w:left w:val="nil"/>
              <w:bottom w:val="nil"/>
              <w:right w:val="nil"/>
            </w:tcBorders>
            <w:shd w:val="clear" w:color="000000" w:fill="FFFFFF"/>
            <w:noWrap/>
            <w:vAlign w:val="bottom"/>
            <w:hideMark/>
          </w:tcPr>
          <w:p w14:paraId="02319E60"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0.11</w:t>
            </w:r>
          </w:p>
        </w:tc>
        <w:tc>
          <w:tcPr>
            <w:tcW w:w="1080" w:type="dxa"/>
            <w:tcBorders>
              <w:top w:val="nil"/>
              <w:left w:val="nil"/>
              <w:bottom w:val="nil"/>
              <w:right w:val="nil"/>
            </w:tcBorders>
            <w:shd w:val="clear" w:color="000000" w:fill="FFFFFF"/>
            <w:noWrap/>
            <w:vAlign w:val="bottom"/>
            <w:hideMark/>
          </w:tcPr>
          <w:p w14:paraId="44958079"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-0.20+</w:t>
            </w:r>
          </w:p>
        </w:tc>
        <w:tc>
          <w:tcPr>
            <w:tcW w:w="1080" w:type="dxa"/>
            <w:tcBorders>
              <w:top w:val="nil"/>
              <w:left w:val="nil"/>
              <w:bottom w:val="nil"/>
              <w:right w:val="nil"/>
            </w:tcBorders>
            <w:shd w:val="clear" w:color="000000" w:fill="FFFFFF"/>
            <w:noWrap/>
            <w:vAlign w:val="bottom"/>
            <w:hideMark/>
          </w:tcPr>
          <w:p w14:paraId="366E7342"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0.05</w:t>
            </w:r>
          </w:p>
        </w:tc>
        <w:tc>
          <w:tcPr>
            <w:tcW w:w="1080" w:type="dxa"/>
            <w:tcBorders>
              <w:top w:val="nil"/>
              <w:left w:val="nil"/>
              <w:bottom w:val="nil"/>
              <w:right w:val="nil"/>
            </w:tcBorders>
            <w:shd w:val="clear" w:color="000000" w:fill="FFFFFF"/>
            <w:noWrap/>
            <w:vAlign w:val="bottom"/>
            <w:hideMark/>
          </w:tcPr>
          <w:p w14:paraId="46487887"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-0.08</w:t>
            </w:r>
          </w:p>
        </w:tc>
      </w:tr>
      <w:tr w:rsidR="00876917" w:rsidRPr="00876917" w14:paraId="4A54CA29" w14:textId="77777777" w:rsidTr="00876917">
        <w:trPr>
          <w:trHeight w:val="290"/>
        </w:trPr>
        <w:tc>
          <w:tcPr>
            <w:tcW w:w="2320" w:type="dxa"/>
            <w:tcBorders>
              <w:top w:val="nil"/>
              <w:left w:val="nil"/>
              <w:bottom w:val="nil"/>
              <w:right w:val="single" w:sz="4" w:space="0" w:color="auto"/>
            </w:tcBorders>
            <w:shd w:val="clear" w:color="000000" w:fill="FFFFFF"/>
            <w:noWrap/>
            <w:vAlign w:val="bottom"/>
            <w:hideMark/>
          </w:tcPr>
          <w:p w14:paraId="16A64BE8"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Slovakia</w:t>
            </w:r>
          </w:p>
        </w:tc>
        <w:tc>
          <w:tcPr>
            <w:tcW w:w="1080" w:type="dxa"/>
            <w:tcBorders>
              <w:top w:val="nil"/>
              <w:left w:val="nil"/>
              <w:bottom w:val="nil"/>
              <w:right w:val="nil"/>
            </w:tcBorders>
            <w:shd w:val="clear" w:color="000000" w:fill="FFFFFF"/>
            <w:noWrap/>
            <w:vAlign w:val="bottom"/>
            <w:hideMark/>
          </w:tcPr>
          <w:p w14:paraId="04BABA6F"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0.15</w:t>
            </w:r>
          </w:p>
        </w:tc>
        <w:tc>
          <w:tcPr>
            <w:tcW w:w="1080" w:type="dxa"/>
            <w:tcBorders>
              <w:top w:val="nil"/>
              <w:left w:val="nil"/>
              <w:bottom w:val="nil"/>
              <w:right w:val="nil"/>
            </w:tcBorders>
            <w:shd w:val="clear" w:color="000000" w:fill="FFFFFF"/>
            <w:noWrap/>
            <w:vAlign w:val="bottom"/>
            <w:hideMark/>
          </w:tcPr>
          <w:p w14:paraId="0A8EDBD1"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-0.18</w:t>
            </w:r>
          </w:p>
        </w:tc>
        <w:tc>
          <w:tcPr>
            <w:tcW w:w="1080" w:type="dxa"/>
            <w:tcBorders>
              <w:top w:val="nil"/>
              <w:left w:val="nil"/>
              <w:bottom w:val="nil"/>
              <w:right w:val="nil"/>
            </w:tcBorders>
            <w:shd w:val="clear" w:color="000000" w:fill="FFFFFF"/>
            <w:noWrap/>
            <w:vAlign w:val="bottom"/>
            <w:hideMark/>
          </w:tcPr>
          <w:p w14:paraId="259389D7"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0.13</w:t>
            </w:r>
          </w:p>
        </w:tc>
        <w:tc>
          <w:tcPr>
            <w:tcW w:w="1080" w:type="dxa"/>
            <w:tcBorders>
              <w:top w:val="nil"/>
              <w:left w:val="nil"/>
              <w:bottom w:val="nil"/>
              <w:right w:val="nil"/>
            </w:tcBorders>
            <w:shd w:val="clear" w:color="000000" w:fill="FFFFFF"/>
            <w:noWrap/>
            <w:vAlign w:val="bottom"/>
            <w:hideMark/>
          </w:tcPr>
          <w:p w14:paraId="281BB754"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0.05</w:t>
            </w:r>
          </w:p>
        </w:tc>
      </w:tr>
      <w:tr w:rsidR="00876917" w:rsidRPr="00876917" w14:paraId="28FCD99A" w14:textId="77777777" w:rsidTr="00876917">
        <w:trPr>
          <w:trHeight w:val="290"/>
        </w:trPr>
        <w:tc>
          <w:tcPr>
            <w:tcW w:w="2320" w:type="dxa"/>
            <w:tcBorders>
              <w:top w:val="nil"/>
              <w:left w:val="nil"/>
              <w:bottom w:val="nil"/>
              <w:right w:val="single" w:sz="4" w:space="0" w:color="auto"/>
            </w:tcBorders>
            <w:shd w:val="clear" w:color="000000" w:fill="FFFFFF"/>
            <w:noWrap/>
            <w:vAlign w:val="bottom"/>
            <w:hideMark/>
          </w:tcPr>
          <w:p w14:paraId="31DC6D06"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Slovenia</w:t>
            </w:r>
          </w:p>
        </w:tc>
        <w:tc>
          <w:tcPr>
            <w:tcW w:w="1080" w:type="dxa"/>
            <w:tcBorders>
              <w:top w:val="nil"/>
              <w:left w:val="nil"/>
              <w:bottom w:val="nil"/>
              <w:right w:val="nil"/>
            </w:tcBorders>
            <w:shd w:val="clear" w:color="000000" w:fill="FFFFFF"/>
            <w:noWrap/>
            <w:vAlign w:val="bottom"/>
            <w:hideMark/>
          </w:tcPr>
          <w:p w14:paraId="704F48C2"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0.09</w:t>
            </w:r>
          </w:p>
        </w:tc>
        <w:tc>
          <w:tcPr>
            <w:tcW w:w="1080" w:type="dxa"/>
            <w:tcBorders>
              <w:top w:val="nil"/>
              <w:left w:val="nil"/>
              <w:bottom w:val="nil"/>
              <w:right w:val="nil"/>
            </w:tcBorders>
            <w:shd w:val="clear" w:color="000000" w:fill="FFFFFF"/>
            <w:noWrap/>
            <w:vAlign w:val="bottom"/>
            <w:hideMark/>
          </w:tcPr>
          <w:p w14:paraId="2CA7228E"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0.13</w:t>
            </w:r>
          </w:p>
        </w:tc>
        <w:tc>
          <w:tcPr>
            <w:tcW w:w="1080" w:type="dxa"/>
            <w:tcBorders>
              <w:top w:val="nil"/>
              <w:left w:val="nil"/>
              <w:bottom w:val="nil"/>
              <w:right w:val="nil"/>
            </w:tcBorders>
            <w:shd w:val="clear" w:color="000000" w:fill="FFFFFF"/>
            <w:noWrap/>
            <w:vAlign w:val="bottom"/>
            <w:hideMark/>
          </w:tcPr>
          <w:p w14:paraId="22E5609A"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0.06</w:t>
            </w:r>
          </w:p>
        </w:tc>
        <w:tc>
          <w:tcPr>
            <w:tcW w:w="1080" w:type="dxa"/>
            <w:tcBorders>
              <w:top w:val="nil"/>
              <w:left w:val="nil"/>
              <w:bottom w:val="nil"/>
              <w:right w:val="nil"/>
            </w:tcBorders>
            <w:shd w:val="clear" w:color="000000" w:fill="FFFFFF"/>
            <w:noWrap/>
            <w:vAlign w:val="bottom"/>
            <w:hideMark/>
          </w:tcPr>
          <w:p w14:paraId="54B7C491" w14:textId="77777777" w:rsidR="00876917" w:rsidRPr="00876917" w:rsidRDefault="00876917" w:rsidP="00876917">
            <w:pPr>
              <w:spacing w:after="0"/>
              <w:rPr>
                <w:rFonts w:ascii="Calibri" w:eastAsia="Times New Roman" w:hAnsi="Calibri" w:cs="Times New Roman"/>
                <w:color w:val="000000"/>
                <w:szCs w:val="22"/>
                <w:lang w:eastAsia="en-GB"/>
              </w:rPr>
            </w:pPr>
            <w:r w:rsidRPr="00876917">
              <w:rPr>
                <w:rFonts w:ascii="Calibri" w:eastAsia="Times New Roman" w:hAnsi="Calibri" w:cs="Times New Roman"/>
                <w:color w:val="000000"/>
                <w:szCs w:val="22"/>
                <w:lang w:eastAsia="en-GB"/>
              </w:rPr>
              <w:t>0.15</w:t>
            </w:r>
          </w:p>
        </w:tc>
      </w:tr>
    </w:tbl>
    <w:p w14:paraId="186B0C2E" w14:textId="3867ED23" w:rsidR="00A92773" w:rsidRPr="00D71E1F" w:rsidRDefault="00A92773" w:rsidP="00E34819">
      <w:pPr>
        <w:spacing w:before="40" w:after="40"/>
        <w:ind w:left="284" w:right="662"/>
        <w:jc w:val="center"/>
        <w:rPr>
          <w:i/>
          <w:sz w:val="18"/>
        </w:rPr>
      </w:pPr>
      <w:r w:rsidRPr="00A92773">
        <w:rPr>
          <w:i/>
          <w:sz w:val="18"/>
        </w:rPr>
        <w:t>All</w:t>
      </w:r>
      <w:r>
        <w:rPr>
          <w:i/>
          <w:sz w:val="18"/>
          <w:vertAlign w:val="superscript"/>
        </w:rPr>
        <w:t xml:space="preserve"> </w:t>
      </w:r>
      <w:r>
        <w:rPr>
          <w:i/>
          <w:sz w:val="18"/>
        </w:rPr>
        <w:t>m</w:t>
      </w:r>
      <w:r w:rsidRPr="00A763A0">
        <w:rPr>
          <w:i/>
          <w:sz w:val="18"/>
        </w:rPr>
        <w:t>odels control for sex, age</w:t>
      </w:r>
      <w:r>
        <w:rPr>
          <w:i/>
          <w:sz w:val="18"/>
        </w:rPr>
        <w:t>, age</w:t>
      </w:r>
      <w:r>
        <w:rPr>
          <w:i/>
          <w:sz w:val="18"/>
          <w:vertAlign w:val="superscript"/>
        </w:rPr>
        <w:t>2</w:t>
      </w:r>
      <w:r w:rsidRPr="00A763A0">
        <w:rPr>
          <w:i/>
          <w:sz w:val="18"/>
        </w:rPr>
        <w:t xml:space="preserve">, education, economic activity, </w:t>
      </w:r>
      <w:r>
        <w:rPr>
          <w:i/>
          <w:sz w:val="18"/>
        </w:rPr>
        <w:t>own benef</w:t>
      </w:r>
      <w:r w:rsidRPr="00D71E1F">
        <w:rPr>
          <w:i/>
          <w:sz w:val="18"/>
        </w:rPr>
        <w:t>its claim, and left-right politics</w:t>
      </w:r>
    </w:p>
    <w:p w14:paraId="5DBF0904" w14:textId="6C045E00" w:rsidR="00A92773" w:rsidRPr="00A125C1" w:rsidRDefault="00A92773" w:rsidP="00E34819">
      <w:pPr>
        <w:spacing w:before="40" w:after="40"/>
        <w:ind w:left="284" w:right="663"/>
        <w:jc w:val="center"/>
        <w:rPr>
          <w:i/>
          <w:sz w:val="18"/>
        </w:rPr>
      </w:pPr>
      <w:r w:rsidRPr="00D71E1F">
        <w:rPr>
          <w:i/>
          <w:sz w:val="18"/>
        </w:rPr>
        <w:t xml:space="preserve">Sample size varies from 745 to 2454; see Web Appendix </w:t>
      </w:r>
      <w:r w:rsidR="00D71E1F" w:rsidRPr="00D71E1F">
        <w:rPr>
          <w:i/>
          <w:sz w:val="18"/>
        </w:rPr>
        <w:t>2</w:t>
      </w:r>
      <w:r w:rsidRPr="00D71E1F">
        <w:rPr>
          <w:i/>
          <w:sz w:val="18"/>
        </w:rPr>
        <w:t xml:space="preserve"> for details.</w:t>
      </w:r>
    </w:p>
    <w:p w14:paraId="590C02EE" w14:textId="77777777" w:rsidR="00A92773" w:rsidRDefault="00A92773" w:rsidP="00E34819">
      <w:pPr>
        <w:pStyle w:val="Heading2"/>
        <w:jc w:val="center"/>
        <w:sectPr w:rsidR="00A92773" w:rsidSect="00274C53">
          <w:pgSz w:w="11906" w:h="16838"/>
          <w:pgMar w:top="1440" w:right="1440" w:bottom="1440" w:left="1440" w:header="708" w:footer="708" w:gutter="0"/>
          <w:cols w:space="708"/>
          <w:docGrid w:linePitch="360"/>
        </w:sectPr>
      </w:pPr>
    </w:p>
    <w:p w14:paraId="0B1C53ED" w14:textId="49D059A6" w:rsidR="0088161C" w:rsidRDefault="0088161C" w:rsidP="0088161C">
      <w:pPr>
        <w:pStyle w:val="Heading2"/>
      </w:pPr>
      <w:r>
        <w:lastRenderedPageBreak/>
        <w:t>Bibliography</w:t>
      </w:r>
    </w:p>
    <w:p w14:paraId="213735B3" w14:textId="77777777" w:rsidR="006E5034" w:rsidRPr="006E5034" w:rsidRDefault="0088161C" w:rsidP="006E5034">
      <w:pPr>
        <w:pStyle w:val="EndNoteBibliography"/>
        <w:spacing w:after="0"/>
        <w:ind w:left="720" w:hanging="720"/>
      </w:pPr>
      <w:r>
        <w:fldChar w:fldCharType="begin"/>
      </w:r>
      <w:r>
        <w:instrText xml:space="preserve"> ADDIN EN.REFLIST </w:instrText>
      </w:r>
      <w:r>
        <w:fldChar w:fldCharType="separate"/>
      </w:r>
      <w:r w:rsidR="006E5034" w:rsidRPr="006E5034">
        <w:t xml:space="preserve">Barabas, J., &amp; Jerit, J. (2010). Are Survey Experiments Externally Valid? </w:t>
      </w:r>
      <w:r w:rsidR="006E5034" w:rsidRPr="006E5034">
        <w:rPr>
          <w:i/>
        </w:rPr>
        <w:t>American Political Science Review, 104</w:t>
      </w:r>
      <w:r w:rsidR="006E5034" w:rsidRPr="006E5034">
        <w:t>(2), 226-242</w:t>
      </w:r>
    </w:p>
    <w:p w14:paraId="62BADA56" w14:textId="77777777" w:rsidR="006E5034" w:rsidRPr="006E5034" w:rsidRDefault="006E5034" w:rsidP="006E5034">
      <w:pPr>
        <w:pStyle w:val="EndNoteBibliography"/>
        <w:spacing w:after="0"/>
        <w:ind w:left="720" w:hanging="720"/>
      </w:pPr>
      <w:r w:rsidRPr="006E5034">
        <w:t xml:space="preserve">Barnes, L., Feller, A., Haselswerdt, J., &amp; Porter, E. (2016). </w:t>
      </w:r>
      <w:r w:rsidRPr="006E5034">
        <w:rPr>
          <w:i/>
        </w:rPr>
        <w:t>Can Citizens Learn? An Evaluation of the Taxpayer Receipt</w:t>
      </w:r>
      <w:r w:rsidRPr="006E5034">
        <w:t>. Working Paper, Feb 24 2016</w:t>
      </w:r>
    </w:p>
    <w:p w14:paraId="64C83729" w14:textId="77777777" w:rsidR="006E5034" w:rsidRPr="006E5034" w:rsidRDefault="006E5034" w:rsidP="006E5034">
      <w:pPr>
        <w:pStyle w:val="EndNoteBibliography"/>
        <w:spacing w:after="0"/>
        <w:ind w:left="720" w:hanging="720"/>
      </w:pPr>
      <w:r w:rsidRPr="006E5034">
        <w:t xml:space="preserve">Bartels, L. (1996). Uninformed Votes: Information Effects in Presidential Elections. </w:t>
      </w:r>
      <w:r w:rsidRPr="006E5034">
        <w:rPr>
          <w:i/>
        </w:rPr>
        <w:t>American Journal of Political Science, 40</w:t>
      </w:r>
      <w:r w:rsidRPr="006E5034">
        <w:t>(1), 194-230</w:t>
      </w:r>
    </w:p>
    <w:p w14:paraId="609B7474" w14:textId="77777777" w:rsidR="006E5034" w:rsidRPr="006E5034" w:rsidRDefault="006E5034" w:rsidP="006E5034">
      <w:pPr>
        <w:pStyle w:val="EndNoteBibliography"/>
        <w:spacing w:after="0"/>
        <w:ind w:left="720" w:hanging="720"/>
      </w:pPr>
      <w:r w:rsidRPr="006E5034">
        <w:t xml:space="preserve">Baumberg Geiger, B. (submitted). Benefit ‘myths’?  The accuracy and inaccuracy of public beliefs about the benefits system. </w:t>
      </w:r>
    </w:p>
    <w:p w14:paraId="1D798829" w14:textId="77777777" w:rsidR="006E5034" w:rsidRPr="006E5034" w:rsidRDefault="006E5034" w:rsidP="006E5034">
      <w:pPr>
        <w:pStyle w:val="EndNoteBibliography"/>
        <w:spacing w:after="0"/>
        <w:ind w:left="720" w:hanging="720"/>
      </w:pPr>
      <w:r w:rsidRPr="006E5034">
        <w:t xml:space="preserve">Bhatti, Y. (2010). What Would Hapepn if we were Better Informed? Simulating increased knowledge in European Parliament (EP) elections. </w:t>
      </w:r>
      <w:r w:rsidRPr="006E5034">
        <w:rPr>
          <w:i/>
        </w:rPr>
        <w:t>Representation, 46</w:t>
      </w:r>
      <w:r w:rsidRPr="006E5034">
        <w:t>(4), 391-410</w:t>
      </w:r>
    </w:p>
    <w:p w14:paraId="553EC04A" w14:textId="77777777" w:rsidR="006E5034" w:rsidRPr="006E5034" w:rsidRDefault="006E5034" w:rsidP="006E5034">
      <w:pPr>
        <w:pStyle w:val="EndNoteBibliography"/>
        <w:spacing w:after="0"/>
        <w:ind w:left="720" w:hanging="720"/>
      </w:pPr>
      <w:r w:rsidRPr="006E5034">
        <w:t xml:space="preserve">Blinder, A., &amp; Krueger, A. (2004). </w:t>
      </w:r>
      <w:r w:rsidRPr="006E5034">
        <w:rPr>
          <w:i/>
        </w:rPr>
        <w:t>What does the public know about economic policy, and how does it know it?</w:t>
      </w:r>
      <w:r w:rsidRPr="006E5034">
        <w:t xml:space="preserve"> IZA Discussion Paper No. 1324. Bonn: The Institute for the Study of Labor (IZA)</w:t>
      </w:r>
    </w:p>
    <w:p w14:paraId="55A92B3A" w14:textId="77777777" w:rsidR="006E5034" w:rsidRPr="006E5034" w:rsidRDefault="006E5034" w:rsidP="006E5034">
      <w:pPr>
        <w:pStyle w:val="EndNoteBibliography"/>
        <w:spacing w:after="0"/>
        <w:ind w:left="720" w:hanging="720"/>
      </w:pPr>
      <w:r w:rsidRPr="006E5034">
        <w:t xml:space="preserve">Bolsen, T., Druckman, J., &amp; Cook, F. (2014). The Influence of Partisan Motivated Reasoning on Public Opinion. </w:t>
      </w:r>
      <w:r w:rsidRPr="006E5034">
        <w:rPr>
          <w:i/>
        </w:rPr>
        <w:t>Political Behavior, 36</w:t>
      </w:r>
      <w:r w:rsidRPr="006E5034">
        <w:t>(2), 235-262</w:t>
      </w:r>
    </w:p>
    <w:p w14:paraId="25DFFD40" w14:textId="7A011458" w:rsidR="006E5034" w:rsidRPr="006E5034" w:rsidRDefault="006E5034" w:rsidP="006E5034">
      <w:pPr>
        <w:pStyle w:val="EndNoteBibliography"/>
        <w:spacing w:after="0"/>
        <w:ind w:left="720" w:hanging="720"/>
      </w:pPr>
      <w:r w:rsidRPr="006E5034">
        <w:t xml:space="preserve">Bullock, J. G., Gerber, A. S., Hill, S. J., &amp; Huber, G. A. (2013). </w:t>
      </w:r>
      <w:r w:rsidRPr="006E5034">
        <w:rPr>
          <w:i/>
        </w:rPr>
        <w:t>Partisan bias in factual beliefs about politics</w:t>
      </w:r>
      <w:r w:rsidRPr="006E5034">
        <w:t xml:space="preserve">. NBER Working Paper No. 19080. Cambridge, MA: NBER (National Bureau of Economic Research). </w:t>
      </w:r>
      <w:hyperlink r:id="rId11" w:history="1">
        <w:r w:rsidRPr="006E5034">
          <w:rPr>
            <w:rStyle w:val="Hyperlink"/>
          </w:rPr>
          <w:t>http://www.nber.org/papers/w19080</w:t>
        </w:r>
      </w:hyperlink>
    </w:p>
    <w:p w14:paraId="36355FFA" w14:textId="77777777" w:rsidR="006E5034" w:rsidRPr="006E5034" w:rsidRDefault="006E5034" w:rsidP="006E5034">
      <w:pPr>
        <w:pStyle w:val="EndNoteBibliography"/>
        <w:spacing w:after="0"/>
        <w:ind w:left="720" w:hanging="720"/>
      </w:pPr>
      <w:r w:rsidRPr="006E5034">
        <w:t xml:space="preserve">Chung, H., &amp; van Oorschot, W. (2012). The impact of perceived and actual unemployment benefit generosity and unemployment rates on the employment security of workers. In H. Ervasti, J. Goul Andersen, T. Fridberg, &amp; K. Ringdal (Eds.), </w:t>
      </w:r>
      <w:r w:rsidRPr="006E5034">
        <w:rPr>
          <w:i/>
        </w:rPr>
        <w:t>The future of the welfare state: Social policy attitudes and social capital in Europe</w:t>
      </w:r>
      <w:r w:rsidRPr="006E5034">
        <w:t xml:space="preserve"> (pp. 46-67). Cheltenham, UK: Edward Elgar.</w:t>
      </w:r>
    </w:p>
    <w:p w14:paraId="241CD8D5" w14:textId="269D3C87" w:rsidR="006E5034" w:rsidRPr="006E5034" w:rsidRDefault="006E5034" w:rsidP="006E5034">
      <w:pPr>
        <w:pStyle w:val="EndNoteBibliography"/>
        <w:spacing w:after="0"/>
        <w:ind w:left="720" w:hanging="720"/>
      </w:pPr>
      <w:r w:rsidRPr="006E5034">
        <w:t xml:space="preserve">CNN. (2011). CNN Poll: Americans flunk budget IQ test. Retrieved from </w:t>
      </w:r>
      <w:hyperlink r:id="rId12" w:history="1">
        <w:r w:rsidRPr="006E5034">
          <w:rPr>
            <w:rStyle w:val="Hyperlink"/>
          </w:rPr>
          <w:t>http://politicalticker.blogs.cnn.com/2011/04/01/cnn-poll-americans-flunk-budget-iq-test/</w:t>
        </w:r>
      </w:hyperlink>
    </w:p>
    <w:p w14:paraId="6D5E22E5" w14:textId="77777777" w:rsidR="006E5034" w:rsidRPr="006E5034" w:rsidRDefault="006E5034" w:rsidP="006E5034">
      <w:pPr>
        <w:pStyle w:val="EndNoteBibliography"/>
        <w:spacing w:after="0"/>
        <w:ind w:left="720" w:hanging="720"/>
      </w:pPr>
      <w:r w:rsidRPr="006E5034">
        <w:t xml:space="preserve">Converse, P. E. (2006/1964). The nature of belief systems in mass publics. </w:t>
      </w:r>
      <w:r w:rsidRPr="006E5034">
        <w:rPr>
          <w:i/>
        </w:rPr>
        <w:t>Critical Review, 18</w:t>
      </w:r>
      <w:r w:rsidRPr="006E5034">
        <w:t>(1-3), 1-74</w:t>
      </w:r>
    </w:p>
    <w:p w14:paraId="00280CA6" w14:textId="77777777" w:rsidR="006E5034" w:rsidRPr="006E5034" w:rsidRDefault="006E5034" w:rsidP="006E5034">
      <w:pPr>
        <w:pStyle w:val="EndNoteBibliography"/>
        <w:spacing w:after="0"/>
        <w:ind w:left="720" w:hanging="720"/>
      </w:pPr>
      <w:r w:rsidRPr="006E5034">
        <w:t xml:space="preserve">Gilens, M. (1996). Race and poverty in America: public misperceptions and the American news media. </w:t>
      </w:r>
      <w:r w:rsidRPr="006E5034">
        <w:rPr>
          <w:i/>
        </w:rPr>
        <w:t>Public Opinion Quarterly, 60</w:t>
      </w:r>
      <w:r w:rsidRPr="006E5034">
        <w:t>, 515-541</w:t>
      </w:r>
    </w:p>
    <w:p w14:paraId="2EA32C55" w14:textId="77777777" w:rsidR="006E5034" w:rsidRPr="006E5034" w:rsidRDefault="006E5034" w:rsidP="006E5034">
      <w:pPr>
        <w:pStyle w:val="EndNoteBibliography"/>
        <w:spacing w:after="0"/>
        <w:ind w:left="720" w:hanging="720"/>
      </w:pPr>
      <w:r w:rsidRPr="006E5034">
        <w:t xml:space="preserve">Gilens, M. (2001). </w:t>
      </w:r>
      <w:r w:rsidRPr="006E5034">
        <w:rPr>
          <w:i/>
        </w:rPr>
        <w:t>Political ignorance and collective policy preferences.</w:t>
      </w:r>
      <w:r w:rsidRPr="006E5034">
        <w:t xml:space="preserve"> Paper presented at the American Political Science Association.</w:t>
      </w:r>
    </w:p>
    <w:p w14:paraId="6F485D2E" w14:textId="77777777" w:rsidR="006E5034" w:rsidRPr="006E5034" w:rsidRDefault="006E5034" w:rsidP="006E5034">
      <w:pPr>
        <w:pStyle w:val="EndNoteBibliography"/>
        <w:spacing w:after="0"/>
        <w:ind w:left="720" w:hanging="720"/>
      </w:pPr>
      <w:r w:rsidRPr="006E5034">
        <w:t xml:space="preserve">Hahn, U., &amp; Harris, A. J. L. (2014). What Does It Mean to be Biased: Motivated Reasoning and Rationality </w:t>
      </w:r>
      <w:r w:rsidRPr="006E5034">
        <w:rPr>
          <w:i/>
        </w:rPr>
        <w:t>Psychology of Learning and Motivation</w:t>
      </w:r>
      <w:r w:rsidRPr="006E5034">
        <w:t xml:space="preserve"> (Vol. 61, pp. 41-102).</w:t>
      </w:r>
    </w:p>
    <w:p w14:paraId="718763C4" w14:textId="77777777" w:rsidR="006E5034" w:rsidRPr="006E5034" w:rsidRDefault="006E5034" w:rsidP="006E5034">
      <w:pPr>
        <w:pStyle w:val="EndNoteBibliography"/>
        <w:spacing w:after="0"/>
        <w:ind w:left="720" w:hanging="720"/>
      </w:pPr>
      <w:r w:rsidRPr="006E5034">
        <w:t xml:space="preserve">Hart, W., Albarracín, D., Eagly, A. H., Brechan, I., Lindberg, M. J., &amp; Merrill, L. (2009). Feeling validated versus being correct: a meta-analysis of selective exposure to information. </w:t>
      </w:r>
      <w:r w:rsidRPr="006E5034">
        <w:rPr>
          <w:i/>
        </w:rPr>
        <w:t>Psychological Bulletin, 135</w:t>
      </w:r>
      <w:r w:rsidRPr="006E5034">
        <w:t>(4), 555</w:t>
      </w:r>
    </w:p>
    <w:p w14:paraId="36C8337F" w14:textId="77777777" w:rsidR="006E5034" w:rsidRPr="006E5034" w:rsidRDefault="006E5034" w:rsidP="006E5034">
      <w:pPr>
        <w:pStyle w:val="EndNoteBibliography"/>
        <w:spacing w:after="0"/>
        <w:ind w:left="720" w:hanging="720"/>
      </w:pPr>
      <w:r w:rsidRPr="006E5034">
        <w:t xml:space="preserve">Hills, J. (2014). </w:t>
      </w:r>
      <w:r w:rsidRPr="006E5034">
        <w:rPr>
          <w:i/>
        </w:rPr>
        <w:t>Good times, bad times: The welfare myth of them and us.</w:t>
      </w:r>
      <w:r w:rsidRPr="006E5034">
        <w:t xml:space="preserve"> Bristol: Policy Press.</w:t>
      </w:r>
    </w:p>
    <w:p w14:paraId="0DB69F7F" w14:textId="0530DC85" w:rsidR="006E5034" w:rsidRPr="006E5034" w:rsidRDefault="006E5034" w:rsidP="006E5034">
      <w:pPr>
        <w:pStyle w:val="EndNoteBibliography"/>
        <w:spacing w:after="0"/>
        <w:ind w:left="720" w:hanging="720"/>
      </w:pPr>
      <w:r w:rsidRPr="006E5034">
        <w:t xml:space="preserve">Kessler, G. (2014). Just the Facts. </w:t>
      </w:r>
      <w:r w:rsidRPr="006E5034">
        <w:rPr>
          <w:i/>
        </w:rPr>
        <w:t>Foreign Affairs, Jan 6</w:t>
      </w:r>
      <w:r w:rsidRPr="006E5034">
        <w:t xml:space="preserve">. Retrieved from </w:t>
      </w:r>
      <w:hyperlink r:id="rId13" w:history="1">
        <w:r w:rsidRPr="006E5034">
          <w:rPr>
            <w:rStyle w:val="Hyperlink"/>
          </w:rPr>
          <w:t>https://www.foreignaffairs.com/articles/2014-01-06/just-facts</w:t>
        </w:r>
      </w:hyperlink>
    </w:p>
    <w:p w14:paraId="2B7101FF" w14:textId="77777777" w:rsidR="006E5034" w:rsidRPr="006E5034" w:rsidRDefault="006E5034" w:rsidP="006E5034">
      <w:pPr>
        <w:pStyle w:val="EndNoteBibliography"/>
        <w:spacing w:after="0"/>
        <w:ind w:left="720" w:hanging="720"/>
      </w:pPr>
      <w:r w:rsidRPr="006E5034">
        <w:t xml:space="preserve">Kuklinski, J. H., Quirk, P. J., Jerit, J., Schwieder, D., &amp; Rich, R. F. (2000). Misinformation and the Currency of Democratic Citizenship. </w:t>
      </w:r>
      <w:r w:rsidRPr="006E5034">
        <w:rPr>
          <w:i/>
        </w:rPr>
        <w:t>The Journal of Politics, 62</w:t>
      </w:r>
      <w:r w:rsidRPr="006E5034">
        <w:t>(3), 790-816</w:t>
      </w:r>
    </w:p>
    <w:p w14:paraId="081F94D6" w14:textId="77777777" w:rsidR="006E5034" w:rsidRPr="006E5034" w:rsidRDefault="006E5034" w:rsidP="006E5034">
      <w:pPr>
        <w:pStyle w:val="EndNoteBibliography"/>
        <w:spacing w:after="0"/>
        <w:ind w:left="720" w:hanging="720"/>
      </w:pPr>
      <w:r w:rsidRPr="006E5034">
        <w:t xml:space="preserve">Kuziemko, I., Norton, M. I., &amp; Saez, E. (2015). How Elastic Are Preferences for Redistribution? Evidence from Randomized Survey Experiments. </w:t>
      </w:r>
      <w:r w:rsidRPr="006E5034">
        <w:rPr>
          <w:i/>
        </w:rPr>
        <w:t>American Economic Review, 105</w:t>
      </w:r>
      <w:r w:rsidRPr="006E5034">
        <w:t>(4), 1478-1508</w:t>
      </w:r>
    </w:p>
    <w:p w14:paraId="18EB52AA" w14:textId="77777777" w:rsidR="006E5034" w:rsidRPr="006E5034" w:rsidRDefault="006E5034" w:rsidP="006E5034">
      <w:pPr>
        <w:pStyle w:val="EndNoteBibliography"/>
        <w:spacing w:after="0"/>
        <w:ind w:left="720" w:hanging="720"/>
      </w:pPr>
      <w:r w:rsidRPr="006E5034">
        <w:t xml:space="preserve">Lauderdale, B. E. (2015). Partisan Disagreements Arising from Rationalization of Common Information. </w:t>
      </w:r>
      <w:r w:rsidRPr="006E5034">
        <w:rPr>
          <w:i/>
        </w:rPr>
        <w:t>Political Science Research and Methods, FirstView</w:t>
      </w:r>
      <w:r w:rsidRPr="006E5034">
        <w:t>, 1-16</w:t>
      </w:r>
    </w:p>
    <w:p w14:paraId="215937A5" w14:textId="77777777" w:rsidR="006E5034" w:rsidRPr="006E5034" w:rsidRDefault="006E5034" w:rsidP="006E5034">
      <w:pPr>
        <w:pStyle w:val="EndNoteBibliography"/>
        <w:spacing w:after="0"/>
        <w:ind w:left="720" w:hanging="720"/>
      </w:pPr>
      <w:r w:rsidRPr="006E5034">
        <w:t xml:space="preserve">Lawrence, E. D., &amp; Sides, J. (2014). The consequences of political innumeracy. </w:t>
      </w:r>
      <w:r w:rsidRPr="006E5034">
        <w:rPr>
          <w:i/>
        </w:rPr>
        <w:t>Research &amp; Politics, 1</w:t>
      </w:r>
      <w:r w:rsidRPr="006E5034">
        <w:t>(2), 2053168014545414</w:t>
      </w:r>
    </w:p>
    <w:p w14:paraId="572FEAC5" w14:textId="010CC23F" w:rsidR="006E5034" w:rsidRPr="006E5034" w:rsidRDefault="006E5034" w:rsidP="006E5034">
      <w:pPr>
        <w:pStyle w:val="EndNoteBibliography"/>
        <w:spacing w:after="0"/>
        <w:ind w:left="720" w:hanging="720"/>
      </w:pPr>
      <w:r w:rsidRPr="006E5034">
        <w:t xml:space="preserve">Liu, M., &amp; Wang, Y. (2014). Data collection mode effects on political knowledge. </w:t>
      </w:r>
      <w:r w:rsidRPr="006E5034">
        <w:rPr>
          <w:i/>
        </w:rPr>
        <w:t>Survey Methods: Insights from the Field</w:t>
      </w:r>
      <w:r w:rsidRPr="006E5034">
        <w:t xml:space="preserve">. Retrieved from </w:t>
      </w:r>
      <w:hyperlink r:id="rId14" w:history="1">
        <w:r w:rsidRPr="006E5034">
          <w:rPr>
            <w:rStyle w:val="Hyperlink"/>
          </w:rPr>
          <w:t>http://surveyinsights.org/?p=5317</w:t>
        </w:r>
      </w:hyperlink>
    </w:p>
    <w:p w14:paraId="0F92C050" w14:textId="77777777" w:rsidR="006E5034" w:rsidRPr="006E5034" w:rsidRDefault="006E5034" w:rsidP="006E5034">
      <w:pPr>
        <w:pStyle w:val="EndNoteBibliography"/>
        <w:spacing w:after="0"/>
        <w:ind w:left="720" w:hanging="720"/>
      </w:pPr>
      <w:r w:rsidRPr="006E5034">
        <w:lastRenderedPageBreak/>
        <w:t xml:space="preserve">Mackonytė, G., Lomos, C., &amp; van Oorschot, W. (2014). Perceived Magnitude of Unemployment: a dark horse in the literature on public attitudes towards governmental responsibilities to the unemployed? </w:t>
      </w:r>
      <w:r w:rsidRPr="006E5034">
        <w:rPr>
          <w:i/>
        </w:rPr>
        <w:t>Baltic Journal of Political Science, 3</w:t>
      </w:r>
      <w:r w:rsidRPr="006E5034">
        <w:t>(3), 27-49</w:t>
      </w:r>
    </w:p>
    <w:p w14:paraId="715FD6B6" w14:textId="77777777" w:rsidR="006E5034" w:rsidRPr="006E5034" w:rsidRDefault="006E5034" w:rsidP="006E5034">
      <w:pPr>
        <w:pStyle w:val="EndNoteBibliography"/>
        <w:spacing w:after="0"/>
        <w:ind w:left="720" w:hanging="720"/>
      </w:pPr>
      <w:r w:rsidRPr="006E5034">
        <w:t xml:space="preserve">Oskamp, S., &amp; Schultz, P. W. (2005). </w:t>
      </w:r>
      <w:r w:rsidRPr="006E5034">
        <w:rPr>
          <w:i/>
        </w:rPr>
        <w:t>Attitudes and opinions.</w:t>
      </w:r>
      <w:r w:rsidRPr="006E5034">
        <w:t xml:space="preserve"> Psychology Press.</w:t>
      </w:r>
    </w:p>
    <w:p w14:paraId="633605B5" w14:textId="77777777" w:rsidR="006E5034" w:rsidRPr="006E5034" w:rsidRDefault="006E5034" w:rsidP="006E5034">
      <w:pPr>
        <w:pStyle w:val="EndNoteBibliography"/>
        <w:spacing w:after="0"/>
        <w:ind w:left="720" w:hanging="720"/>
      </w:pPr>
      <w:r w:rsidRPr="006E5034">
        <w:t xml:space="preserve">Pierce, D. (2015). Uninformed Votes? Reappraising Information Effects and Presidential Preferences. </w:t>
      </w:r>
      <w:r w:rsidRPr="006E5034">
        <w:rPr>
          <w:i/>
        </w:rPr>
        <w:t>Political Behavior, 37</w:t>
      </w:r>
      <w:r w:rsidRPr="006E5034">
        <w:t>(3), 537-565</w:t>
      </w:r>
    </w:p>
    <w:p w14:paraId="69AE13E3" w14:textId="77777777" w:rsidR="006E5034" w:rsidRPr="006E5034" w:rsidRDefault="006E5034" w:rsidP="006E5034">
      <w:pPr>
        <w:pStyle w:val="EndNoteBibliography"/>
        <w:spacing w:after="0"/>
        <w:ind w:left="720" w:hanging="720"/>
      </w:pPr>
      <w:r w:rsidRPr="006E5034">
        <w:t xml:space="preserve">Schwarz, N. (2007). Attitude construction: Evaluation in context. </w:t>
      </w:r>
      <w:r w:rsidRPr="006E5034">
        <w:rPr>
          <w:i/>
        </w:rPr>
        <w:t>Social Cognition, 25</w:t>
      </w:r>
      <w:r w:rsidRPr="006E5034">
        <w:t>(5), 638-656</w:t>
      </w:r>
    </w:p>
    <w:p w14:paraId="2082EC72" w14:textId="77777777" w:rsidR="006E5034" w:rsidRPr="006E5034" w:rsidRDefault="006E5034" w:rsidP="006E5034">
      <w:pPr>
        <w:pStyle w:val="EndNoteBibliography"/>
        <w:spacing w:after="0"/>
        <w:ind w:left="720" w:hanging="720"/>
      </w:pPr>
      <w:r w:rsidRPr="006E5034">
        <w:t xml:space="preserve">Sturgis, P. (2003). Knowledge and Collective Preferences: A Comparison of Two Approaches to Estimating the Opinions of a Better Informed Public. </w:t>
      </w:r>
      <w:r w:rsidRPr="006E5034">
        <w:rPr>
          <w:i/>
        </w:rPr>
        <w:t>Sociological Methods &amp; Research, 31</w:t>
      </w:r>
      <w:r w:rsidRPr="006E5034">
        <w:t>(4), 453-485</w:t>
      </w:r>
    </w:p>
    <w:p w14:paraId="2F0E1F6A" w14:textId="77777777" w:rsidR="006E5034" w:rsidRPr="006E5034" w:rsidRDefault="006E5034" w:rsidP="006E5034">
      <w:pPr>
        <w:pStyle w:val="EndNoteBibliography"/>
        <w:ind w:left="720" w:hanging="720"/>
      </w:pPr>
      <w:r w:rsidRPr="006E5034">
        <w:t xml:space="preserve">Wong, C.-k., &amp; Tang, K.-l. (2006). Knowledge of public policy and the perceived positive impact of the welfare benefits system. In J. Midgley &amp; K.-l. Tang (Eds.), </w:t>
      </w:r>
      <w:r w:rsidRPr="006E5034">
        <w:rPr>
          <w:i/>
        </w:rPr>
        <w:t>Social Policy and Poverty in East Asia: The Role of Social Security</w:t>
      </w:r>
      <w:r w:rsidRPr="006E5034">
        <w:t xml:space="preserve">. London: Taylor &amp; Francis </w:t>
      </w:r>
    </w:p>
    <w:p w14:paraId="61177002" w14:textId="259DBAA5" w:rsidR="00FC2349" w:rsidRDefault="0088161C" w:rsidP="00FC2349">
      <w:r>
        <w:fldChar w:fldCharType="end"/>
      </w:r>
    </w:p>
    <w:sectPr w:rsidR="00FC2349" w:rsidSect="00274C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1A6776" w14:textId="77777777" w:rsidR="00A829C0" w:rsidRDefault="00A829C0" w:rsidP="00EF44D9">
      <w:pPr>
        <w:spacing w:after="0"/>
      </w:pPr>
      <w:r>
        <w:separator/>
      </w:r>
    </w:p>
  </w:endnote>
  <w:endnote w:type="continuationSeparator" w:id="0">
    <w:p w14:paraId="5F2D1B58" w14:textId="77777777" w:rsidR="00A829C0" w:rsidRDefault="00A829C0" w:rsidP="00EF44D9">
      <w:pPr>
        <w:spacing w:after="0"/>
      </w:pPr>
      <w:r>
        <w:continuationSeparator/>
      </w:r>
    </w:p>
  </w:endnote>
  <w:endnote w:id="1">
    <w:p w14:paraId="6EAF96CA" w14:textId="108DAE1D" w:rsidR="005560E7" w:rsidRDefault="005560E7">
      <w:pPr>
        <w:pStyle w:val="EndnoteText"/>
      </w:pPr>
      <w:r>
        <w:rPr>
          <w:rStyle w:val="EndnoteReference"/>
        </w:rPr>
        <w:endnoteRef/>
      </w:r>
      <w:r>
        <w:t xml:space="preserve"> </w:t>
      </w:r>
      <w:r w:rsidRPr="0080325A">
        <w:rPr>
          <w:highlight w:val="yellow"/>
        </w:rPr>
        <w:t xml:space="preserve">{FOR REVIEWERS/EDITORS ONLY: To access the submitted version of Baumberg (submitted), see </w:t>
      </w:r>
      <w:hyperlink r:id="rId1" w:history="1">
        <w:r w:rsidRPr="0080325A">
          <w:rPr>
            <w:rStyle w:val="Hyperlink"/>
            <w:highlight w:val="yellow"/>
          </w:rPr>
          <w:t>this link</w:t>
        </w:r>
      </w:hyperlink>
      <w:r w:rsidRPr="0080325A">
        <w:rPr>
          <w:highlight w:val="yellow"/>
        </w:rPr>
        <w:t xml:space="preserve"> (not for circulation/citation).}</w:t>
      </w:r>
      <w:r>
        <w:t xml:space="preserve"> </w:t>
      </w:r>
    </w:p>
  </w:endnote>
  <w:endnote w:id="2">
    <w:p w14:paraId="2481E2C2" w14:textId="645B90CC" w:rsidR="005560E7" w:rsidRDefault="005560E7">
      <w:pPr>
        <w:pStyle w:val="EndnoteText"/>
      </w:pPr>
      <w:r>
        <w:rPr>
          <w:rStyle w:val="EndnoteReference"/>
        </w:rPr>
        <w:endnoteRef/>
      </w:r>
      <w:r>
        <w:t xml:space="preserve"> An alternative interpretation of Barnes et al </w:t>
      </w:r>
      <w:r>
        <w:fldChar w:fldCharType="begin"/>
      </w:r>
      <w:r>
        <w:instrText xml:space="preserve"> ADDIN EN.CITE &lt;EndNote&gt;&lt;Cite ExcludeAuth="1"&gt;&lt;Author&gt;Barnes&lt;/Author&gt;&lt;Year&gt;2016&lt;/Year&gt;&lt;RecNum&gt;697&lt;/RecNum&gt;&lt;DisplayText&gt;(2016)&lt;/DisplayText&gt;&lt;record&gt;&lt;rec-number&gt;697&lt;/rec-number&gt;&lt;foreign-keys&gt;&lt;key app="EN" db-id="5xatt0094rr92mepzaexd2xzx29appesae0a" timestamp="1462040054"&gt;697&lt;/key&gt;&lt;/foreign-keys&gt;&lt;ref-type name="Report"&gt;27&lt;/ref-type&gt;&lt;contributors&gt;&lt;authors&gt;&lt;author&gt;Lucy Barnes&lt;/author&gt;&lt;author&gt;Avi Feller&lt;/author&gt;&lt;author&gt;Jake Haselswerdt&lt;/author&gt;&lt;author&gt;Ethan Porter&lt;/author&gt;&lt;/authors&gt;&lt;/contributors&gt;&lt;titles&gt;&lt;title&gt;Can Citizens Learn? An Evaluation of the Taxpayer Receipt&lt;/title&gt;&lt;secondary-title&gt;Working Paper, Feb 24 2016&lt;/secondary-title&gt;&lt;/titles&gt;&lt;dates&gt;&lt;year&gt;2016&lt;/year&gt;&lt;/dates&gt;&lt;urls&gt;&lt;/urls&gt;&lt;/record&gt;&lt;/Cite&gt;&lt;/EndNote&gt;</w:instrText>
      </w:r>
      <w:r>
        <w:fldChar w:fldCharType="separate"/>
      </w:r>
      <w:r>
        <w:rPr>
          <w:noProof/>
        </w:rPr>
        <w:t>(2016)</w:t>
      </w:r>
      <w:r>
        <w:fldChar w:fldCharType="end"/>
      </w:r>
      <w:r>
        <w:t xml:space="preserve"> is that their incentives encouraged superficial rote learning rather than a transformation of beliefs, which explains the lack of impact on attitudes.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5E6358" w14:textId="77777777" w:rsidR="00A829C0" w:rsidRDefault="00A829C0" w:rsidP="00EF44D9">
      <w:pPr>
        <w:spacing w:after="0"/>
      </w:pPr>
      <w:r>
        <w:separator/>
      </w:r>
    </w:p>
  </w:footnote>
  <w:footnote w:type="continuationSeparator" w:id="0">
    <w:p w14:paraId="620A0CC8" w14:textId="77777777" w:rsidR="00A829C0" w:rsidRDefault="00A829C0" w:rsidP="00EF44D9">
      <w:pPr>
        <w:spacing w:after="0"/>
      </w:pPr>
      <w:r>
        <w:continuationSeparator/>
      </w:r>
    </w:p>
  </w:footnote>
  <w:footnote w:id="1">
    <w:p w14:paraId="0D44C266" w14:textId="5ECD11BA" w:rsidR="005560E7" w:rsidRDefault="005560E7">
      <w:pPr>
        <w:pStyle w:val="FootnoteText"/>
      </w:pPr>
      <w:r>
        <w:rPr>
          <w:rStyle w:val="FootnoteReference"/>
        </w:rPr>
        <w:footnoteRef/>
      </w:r>
      <w:r>
        <w:t xml:space="preserve"> In the US, see </w:t>
      </w:r>
      <w:hyperlink r:id="rId1" w:history="1">
        <w:r w:rsidRPr="00C67E83">
          <w:rPr>
            <w:rStyle w:val="Hyperlink"/>
          </w:rPr>
          <w:t>http://www.factcheck.org/issue/welfare/</w:t>
        </w:r>
      </w:hyperlink>
      <w:r>
        <w:t xml:space="preserve"> </w:t>
      </w:r>
      <w:r w:rsidRPr="00D96309">
        <w:t xml:space="preserve"> and </w:t>
      </w:r>
      <w:hyperlink r:id="rId2" w:history="1">
        <w:r w:rsidRPr="00C67E83">
          <w:rPr>
            <w:rStyle w:val="Hyperlink"/>
          </w:rPr>
          <w:t>http://www.politifact.com/subjects/welfare/</w:t>
        </w:r>
      </w:hyperlink>
      <w:r>
        <w:t xml:space="preserve"> </w:t>
      </w:r>
      <w:r w:rsidRPr="00D96309">
        <w:t xml:space="preserve"> and </w:t>
      </w:r>
      <w:hyperlink r:id="rId3" w:history="1">
        <w:r w:rsidRPr="00C67E83">
          <w:rPr>
            <w:rStyle w:val="Hyperlink"/>
          </w:rPr>
          <w:t>https://www.washingtonpost.com/news/fact-checker/wp/2014/12/05/grothman-single-parents-welfare/</w:t>
        </w:r>
      </w:hyperlink>
      <w:r>
        <w:t xml:space="preserve"> ; in the UK, see </w:t>
      </w:r>
      <w:hyperlink r:id="rId4" w:history="1">
        <w:r w:rsidRPr="00233A84">
          <w:rPr>
            <w:rStyle w:val="Hyperlink"/>
          </w:rPr>
          <w:t>https://fullfact.org/economy/</w:t>
        </w:r>
      </w:hyperlink>
      <w:r>
        <w:t xml:space="preserve"> and </w:t>
      </w:r>
      <w:hyperlink r:id="rId5" w:history="1">
        <w:r w:rsidRPr="00233A84">
          <w:rPr>
            <w:rStyle w:val="Hyperlink"/>
          </w:rPr>
          <w:t>http://blogs.channel4.com/factcheck/category/economy</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67219"/>
    <w:multiLevelType w:val="multilevel"/>
    <w:tmpl w:val="E6DAF1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E402A6"/>
    <w:multiLevelType w:val="hybridMultilevel"/>
    <w:tmpl w:val="06F2C7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B3614A8"/>
    <w:multiLevelType w:val="hybridMultilevel"/>
    <w:tmpl w:val="667C08DC"/>
    <w:lvl w:ilvl="0" w:tplc="8FCE67CC">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F602228"/>
    <w:multiLevelType w:val="hybridMultilevel"/>
    <w:tmpl w:val="A4C0E5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17C2141"/>
    <w:multiLevelType w:val="multilevel"/>
    <w:tmpl w:val="EC88AD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5">
    <w:nsid w:val="44330A63"/>
    <w:multiLevelType w:val="hybridMultilevel"/>
    <w:tmpl w:val="401E2CF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49B8682D"/>
    <w:multiLevelType w:val="hybridMultilevel"/>
    <w:tmpl w:val="95C2BA84"/>
    <w:lvl w:ilvl="0" w:tplc="22C6748C">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B984BFE"/>
    <w:multiLevelType w:val="multilevel"/>
    <w:tmpl w:val="2C5A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A123D69"/>
    <w:multiLevelType w:val="hybridMultilevel"/>
    <w:tmpl w:val="06F2C7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16369DA"/>
    <w:multiLevelType w:val="hybridMultilevel"/>
    <w:tmpl w:val="565C96FE"/>
    <w:lvl w:ilvl="0" w:tplc="84485398">
      <w:numFmt w:val="bullet"/>
      <w:lvlText w:val="-"/>
      <w:lvlJc w:val="left"/>
      <w:pPr>
        <w:ind w:left="720" w:hanging="360"/>
      </w:pPr>
      <w:rPr>
        <w:rFonts w:ascii="Calibri" w:eastAsiaTheme="minorHAnsi" w:hAnsi="Calibri" w:cstheme="minorBid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1BC27C3"/>
    <w:multiLevelType w:val="hybridMultilevel"/>
    <w:tmpl w:val="C2E69D0A"/>
    <w:lvl w:ilvl="0" w:tplc="2E5AB80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1E4383E"/>
    <w:multiLevelType w:val="hybridMultilevel"/>
    <w:tmpl w:val="E586E7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2BD443C"/>
    <w:multiLevelType w:val="hybridMultilevel"/>
    <w:tmpl w:val="E214C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E201F9C"/>
    <w:multiLevelType w:val="hybridMultilevel"/>
    <w:tmpl w:val="9C18D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3804694"/>
    <w:multiLevelType w:val="multilevel"/>
    <w:tmpl w:val="DB4E02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E244C0"/>
    <w:multiLevelType w:val="hybridMultilevel"/>
    <w:tmpl w:val="89F0536C"/>
    <w:lvl w:ilvl="0" w:tplc="2EB4244A">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D851CB8"/>
    <w:multiLevelType w:val="hybridMultilevel"/>
    <w:tmpl w:val="A880D9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6"/>
  </w:num>
  <w:num w:numId="3">
    <w:abstractNumId w:val="3"/>
  </w:num>
  <w:num w:numId="4">
    <w:abstractNumId w:val="5"/>
  </w:num>
  <w:num w:numId="5">
    <w:abstractNumId w:val="6"/>
  </w:num>
  <w:num w:numId="6">
    <w:abstractNumId w:val="15"/>
  </w:num>
  <w:num w:numId="7">
    <w:abstractNumId w:val="4"/>
  </w:num>
  <w:num w:numId="8">
    <w:abstractNumId w:val="7"/>
  </w:num>
  <w:num w:numId="9">
    <w:abstractNumId w:val="2"/>
  </w:num>
  <w:num w:numId="10">
    <w:abstractNumId w:val="13"/>
  </w:num>
  <w:num w:numId="11">
    <w:abstractNumId w:val="12"/>
  </w:num>
  <w:num w:numId="12">
    <w:abstractNumId w:val="14"/>
  </w:num>
  <w:num w:numId="13">
    <w:abstractNumId w:val="11"/>
  </w:num>
  <w:num w:numId="14">
    <w:abstractNumId w:val="1"/>
  </w:num>
  <w:num w:numId="15">
    <w:abstractNumId w:val="8"/>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6th for deservingness book 2016&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xatt0094rr92mepzaexd2xzx29appesae0a&quot;&gt;Social Policy&lt;record-ids&gt;&lt;item&gt;238&lt;/item&gt;&lt;item&gt;239&lt;/item&gt;&lt;item&gt;246&lt;/item&gt;&lt;item&gt;258&lt;/item&gt;&lt;item&gt;571&lt;/item&gt;&lt;item&gt;607&lt;/item&gt;&lt;item&gt;612&lt;/item&gt;&lt;item&gt;613&lt;/item&gt;&lt;item&gt;616&lt;/item&gt;&lt;item&gt;624&lt;/item&gt;&lt;item&gt;630&lt;/item&gt;&lt;item&gt;634&lt;/item&gt;&lt;item&gt;639&lt;/item&gt;&lt;item&gt;640&lt;/item&gt;&lt;item&gt;641&lt;/item&gt;&lt;item&gt;642&lt;/item&gt;&lt;item&gt;644&lt;/item&gt;&lt;item&gt;645&lt;/item&gt;&lt;item&gt;646&lt;/item&gt;&lt;item&gt;648&lt;/item&gt;&lt;item&gt;649&lt;/item&gt;&lt;item&gt;650&lt;/item&gt;&lt;item&gt;653&lt;/item&gt;&lt;item&gt;656&lt;/item&gt;&lt;item&gt;657&lt;/item&gt;&lt;item&gt;658&lt;/item&gt;&lt;item&gt;661&lt;/item&gt;&lt;item&gt;697&lt;/item&gt;&lt;/record-ids&gt;&lt;/item&gt;&lt;/Libraries&gt;"/>
  </w:docVars>
  <w:rsids>
    <w:rsidRoot w:val="00D059CA"/>
    <w:rsid w:val="00000C9D"/>
    <w:rsid w:val="00001156"/>
    <w:rsid w:val="0000165E"/>
    <w:rsid w:val="00001FA5"/>
    <w:rsid w:val="00001FD7"/>
    <w:rsid w:val="000026F4"/>
    <w:rsid w:val="0000275F"/>
    <w:rsid w:val="000034B6"/>
    <w:rsid w:val="00003C4B"/>
    <w:rsid w:val="00003CAD"/>
    <w:rsid w:val="00003FA4"/>
    <w:rsid w:val="00005AB8"/>
    <w:rsid w:val="00005B10"/>
    <w:rsid w:val="00006064"/>
    <w:rsid w:val="00006A9D"/>
    <w:rsid w:val="00006AC3"/>
    <w:rsid w:val="00006E42"/>
    <w:rsid w:val="00007512"/>
    <w:rsid w:val="00007876"/>
    <w:rsid w:val="00007E92"/>
    <w:rsid w:val="000100D3"/>
    <w:rsid w:val="000103C8"/>
    <w:rsid w:val="0001053F"/>
    <w:rsid w:val="0001093F"/>
    <w:rsid w:val="0001159B"/>
    <w:rsid w:val="000123D4"/>
    <w:rsid w:val="000126D4"/>
    <w:rsid w:val="00012BB7"/>
    <w:rsid w:val="00012FA9"/>
    <w:rsid w:val="00013150"/>
    <w:rsid w:val="000136F5"/>
    <w:rsid w:val="00013742"/>
    <w:rsid w:val="00013B69"/>
    <w:rsid w:val="00013ED2"/>
    <w:rsid w:val="00015ACB"/>
    <w:rsid w:val="00015C7D"/>
    <w:rsid w:val="00016B30"/>
    <w:rsid w:val="00020A5C"/>
    <w:rsid w:val="00021CBF"/>
    <w:rsid w:val="00022BBC"/>
    <w:rsid w:val="00022FBB"/>
    <w:rsid w:val="00023E3A"/>
    <w:rsid w:val="00023FDF"/>
    <w:rsid w:val="000240EC"/>
    <w:rsid w:val="00024DED"/>
    <w:rsid w:val="0002552F"/>
    <w:rsid w:val="00025CBA"/>
    <w:rsid w:val="00027E90"/>
    <w:rsid w:val="00030123"/>
    <w:rsid w:val="00030453"/>
    <w:rsid w:val="00031C61"/>
    <w:rsid w:val="0003226B"/>
    <w:rsid w:val="000322DE"/>
    <w:rsid w:val="00032417"/>
    <w:rsid w:val="000324A2"/>
    <w:rsid w:val="000324E9"/>
    <w:rsid w:val="00032E6E"/>
    <w:rsid w:val="0003320D"/>
    <w:rsid w:val="0003363E"/>
    <w:rsid w:val="000338A8"/>
    <w:rsid w:val="00033BF1"/>
    <w:rsid w:val="0003446F"/>
    <w:rsid w:val="000346D6"/>
    <w:rsid w:val="00034AE1"/>
    <w:rsid w:val="000351D7"/>
    <w:rsid w:val="00035624"/>
    <w:rsid w:val="00036F56"/>
    <w:rsid w:val="0003743F"/>
    <w:rsid w:val="000401C6"/>
    <w:rsid w:val="00040672"/>
    <w:rsid w:val="000407F2"/>
    <w:rsid w:val="000421F9"/>
    <w:rsid w:val="00042475"/>
    <w:rsid w:val="00042C05"/>
    <w:rsid w:val="0004315C"/>
    <w:rsid w:val="00044B5F"/>
    <w:rsid w:val="000452B0"/>
    <w:rsid w:val="00045986"/>
    <w:rsid w:val="00045BD6"/>
    <w:rsid w:val="00045F6B"/>
    <w:rsid w:val="0004601A"/>
    <w:rsid w:val="000461F6"/>
    <w:rsid w:val="00046677"/>
    <w:rsid w:val="00046806"/>
    <w:rsid w:val="00046A92"/>
    <w:rsid w:val="00046E53"/>
    <w:rsid w:val="000479B7"/>
    <w:rsid w:val="00047E39"/>
    <w:rsid w:val="00047E9C"/>
    <w:rsid w:val="00050C05"/>
    <w:rsid w:val="00050E83"/>
    <w:rsid w:val="0005104D"/>
    <w:rsid w:val="0005111E"/>
    <w:rsid w:val="0005155B"/>
    <w:rsid w:val="000517AC"/>
    <w:rsid w:val="0005245F"/>
    <w:rsid w:val="00052BBE"/>
    <w:rsid w:val="00052E8A"/>
    <w:rsid w:val="000532CB"/>
    <w:rsid w:val="00053389"/>
    <w:rsid w:val="000535AE"/>
    <w:rsid w:val="00053E5E"/>
    <w:rsid w:val="0005438B"/>
    <w:rsid w:val="000543E5"/>
    <w:rsid w:val="00054938"/>
    <w:rsid w:val="000554DD"/>
    <w:rsid w:val="000558EA"/>
    <w:rsid w:val="00055A7C"/>
    <w:rsid w:val="00055CEB"/>
    <w:rsid w:val="000569B2"/>
    <w:rsid w:val="00056DEF"/>
    <w:rsid w:val="000573CA"/>
    <w:rsid w:val="00057666"/>
    <w:rsid w:val="00057822"/>
    <w:rsid w:val="00057D98"/>
    <w:rsid w:val="0006004F"/>
    <w:rsid w:val="00060284"/>
    <w:rsid w:val="000603EB"/>
    <w:rsid w:val="00060912"/>
    <w:rsid w:val="00060CCA"/>
    <w:rsid w:val="00061CB9"/>
    <w:rsid w:val="0006394C"/>
    <w:rsid w:val="00063F61"/>
    <w:rsid w:val="00064042"/>
    <w:rsid w:val="00064B5D"/>
    <w:rsid w:val="00064E28"/>
    <w:rsid w:val="00064F5B"/>
    <w:rsid w:val="000658E2"/>
    <w:rsid w:val="000664D1"/>
    <w:rsid w:val="00066BAB"/>
    <w:rsid w:val="00067EAD"/>
    <w:rsid w:val="000702FD"/>
    <w:rsid w:val="000703E2"/>
    <w:rsid w:val="00070753"/>
    <w:rsid w:val="00070A2B"/>
    <w:rsid w:val="00070A2C"/>
    <w:rsid w:val="00071FE1"/>
    <w:rsid w:val="000736FD"/>
    <w:rsid w:val="00073AA6"/>
    <w:rsid w:val="00073B33"/>
    <w:rsid w:val="00074474"/>
    <w:rsid w:val="00074745"/>
    <w:rsid w:val="00074A87"/>
    <w:rsid w:val="00075396"/>
    <w:rsid w:val="000754D6"/>
    <w:rsid w:val="000758F2"/>
    <w:rsid w:val="0007635E"/>
    <w:rsid w:val="00076393"/>
    <w:rsid w:val="0007686E"/>
    <w:rsid w:val="00076AF7"/>
    <w:rsid w:val="0007713A"/>
    <w:rsid w:val="00080BEB"/>
    <w:rsid w:val="00081A56"/>
    <w:rsid w:val="00081EEB"/>
    <w:rsid w:val="00082154"/>
    <w:rsid w:val="000826E9"/>
    <w:rsid w:val="00082D0D"/>
    <w:rsid w:val="00083053"/>
    <w:rsid w:val="00083E1C"/>
    <w:rsid w:val="000844EF"/>
    <w:rsid w:val="00084FD2"/>
    <w:rsid w:val="00085308"/>
    <w:rsid w:val="00085626"/>
    <w:rsid w:val="00085E6B"/>
    <w:rsid w:val="00085F92"/>
    <w:rsid w:val="00086708"/>
    <w:rsid w:val="00086824"/>
    <w:rsid w:val="00086C3A"/>
    <w:rsid w:val="00087084"/>
    <w:rsid w:val="00087201"/>
    <w:rsid w:val="00087933"/>
    <w:rsid w:val="000902B3"/>
    <w:rsid w:val="00090315"/>
    <w:rsid w:val="000903B7"/>
    <w:rsid w:val="00090550"/>
    <w:rsid w:val="00091BA6"/>
    <w:rsid w:val="0009275E"/>
    <w:rsid w:val="0009344A"/>
    <w:rsid w:val="0009502D"/>
    <w:rsid w:val="000950D5"/>
    <w:rsid w:val="0009592F"/>
    <w:rsid w:val="00095C56"/>
    <w:rsid w:val="00096090"/>
    <w:rsid w:val="0009661C"/>
    <w:rsid w:val="00096880"/>
    <w:rsid w:val="00096944"/>
    <w:rsid w:val="000970D8"/>
    <w:rsid w:val="000976E8"/>
    <w:rsid w:val="00097949"/>
    <w:rsid w:val="000979A6"/>
    <w:rsid w:val="000A0C05"/>
    <w:rsid w:val="000A1044"/>
    <w:rsid w:val="000A11EC"/>
    <w:rsid w:val="000A22BC"/>
    <w:rsid w:val="000A2750"/>
    <w:rsid w:val="000A3053"/>
    <w:rsid w:val="000A307A"/>
    <w:rsid w:val="000A5641"/>
    <w:rsid w:val="000A5B95"/>
    <w:rsid w:val="000A62BE"/>
    <w:rsid w:val="000A63FC"/>
    <w:rsid w:val="000A6512"/>
    <w:rsid w:val="000A6839"/>
    <w:rsid w:val="000A78BC"/>
    <w:rsid w:val="000B000E"/>
    <w:rsid w:val="000B05EE"/>
    <w:rsid w:val="000B0BBC"/>
    <w:rsid w:val="000B12F8"/>
    <w:rsid w:val="000B1FEB"/>
    <w:rsid w:val="000B2084"/>
    <w:rsid w:val="000B210E"/>
    <w:rsid w:val="000B26C7"/>
    <w:rsid w:val="000B27B3"/>
    <w:rsid w:val="000B2DC7"/>
    <w:rsid w:val="000B3551"/>
    <w:rsid w:val="000B36A3"/>
    <w:rsid w:val="000B3F5A"/>
    <w:rsid w:val="000B5431"/>
    <w:rsid w:val="000B6493"/>
    <w:rsid w:val="000B667E"/>
    <w:rsid w:val="000B72E3"/>
    <w:rsid w:val="000C0290"/>
    <w:rsid w:val="000C10E1"/>
    <w:rsid w:val="000C2350"/>
    <w:rsid w:val="000C2507"/>
    <w:rsid w:val="000C2987"/>
    <w:rsid w:val="000C2A3C"/>
    <w:rsid w:val="000C3515"/>
    <w:rsid w:val="000C3740"/>
    <w:rsid w:val="000C43D8"/>
    <w:rsid w:val="000C4425"/>
    <w:rsid w:val="000C48BC"/>
    <w:rsid w:val="000C48CA"/>
    <w:rsid w:val="000C4A54"/>
    <w:rsid w:val="000C4D6B"/>
    <w:rsid w:val="000C62E5"/>
    <w:rsid w:val="000C709B"/>
    <w:rsid w:val="000C70E8"/>
    <w:rsid w:val="000D0840"/>
    <w:rsid w:val="000D227A"/>
    <w:rsid w:val="000D29F5"/>
    <w:rsid w:val="000D2A2D"/>
    <w:rsid w:val="000D2C29"/>
    <w:rsid w:val="000D325D"/>
    <w:rsid w:val="000D3591"/>
    <w:rsid w:val="000D399A"/>
    <w:rsid w:val="000D399C"/>
    <w:rsid w:val="000D40FE"/>
    <w:rsid w:val="000D424E"/>
    <w:rsid w:val="000D4292"/>
    <w:rsid w:val="000D43CE"/>
    <w:rsid w:val="000D4CBE"/>
    <w:rsid w:val="000D5243"/>
    <w:rsid w:val="000D5FF6"/>
    <w:rsid w:val="000D69D4"/>
    <w:rsid w:val="000D7270"/>
    <w:rsid w:val="000D7483"/>
    <w:rsid w:val="000D79AE"/>
    <w:rsid w:val="000D7CBF"/>
    <w:rsid w:val="000E0E74"/>
    <w:rsid w:val="000E12C3"/>
    <w:rsid w:val="000E180F"/>
    <w:rsid w:val="000E1F36"/>
    <w:rsid w:val="000E2121"/>
    <w:rsid w:val="000E243B"/>
    <w:rsid w:val="000E32B2"/>
    <w:rsid w:val="000E33DE"/>
    <w:rsid w:val="000E372A"/>
    <w:rsid w:val="000E3FB6"/>
    <w:rsid w:val="000E49EB"/>
    <w:rsid w:val="000E4ABA"/>
    <w:rsid w:val="000E4B92"/>
    <w:rsid w:val="000E5DE0"/>
    <w:rsid w:val="000E6617"/>
    <w:rsid w:val="000E66CF"/>
    <w:rsid w:val="000E7353"/>
    <w:rsid w:val="000E7661"/>
    <w:rsid w:val="000E7E86"/>
    <w:rsid w:val="000F098C"/>
    <w:rsid w:val="000F0C94"/>
    <w:rsid w:val="000F185F"/>
    <w:rsid w:val="000F20C8"/>
    <w:rsid w:val="000F255A"/>
    <w:rsid w:val="000F2BA4"/>
    <w:rsid w:val="000F3350"/>
    <w:rsid w:val="000F3391"/>
    <w:rsid w:val="000F3508"/>
    <w:rsid w:val="000F36D5"/>
    <w:rsid w:val="000F36F5"/>
    <w:rsid w:val="000F372F"/>
    <w:rsid w:val="000F391B"/>
    <w:rsid w:val="000F3D2A"/>
    <w:rsid w:val="000F4AE9"/>
    <w:rsid w:val="000F5839"/>
    <w:rsid w:val="000F585C"/>
    <w:rsid w:val="000F589C"/>
    <w:rsid w:val="000F643D"/>
    <w:rsid w:val="000F70C3"/>
    <w:rsid w:val="000F7175"/>
    <w:rsid w:val="000F7299"/>
    <w:rsid w:val="000F736D"/>
    <w:rsid w:val="000F7AF5"/>
    <w:rsid w:val="000F7BD9"/>
    <w:rsid w:val="00100365"/>
    <w:rsid w:val="00100959"/>
    <w:rsid w:val="001012DB"/>
    <w:rsid w:val="00101449"/>
    <w:rsid w:val="00101523"/>
    <w:rsid w:val="001023EA"/>
    <w:rsid w:val="001027B1"/>
    <w:rsid w:val="00102DA1"/>
    <w:rsid w:val="00103038"/>
    <w:rsid w:val="00103539"/>
    <w:rsid w:val="00104118"/>
    <w:rsid w:val="001046BA"/>
    <w:rsid w:val="00104CA5"/>
    <w:rsid w:val="00105C3C"/>
    <w:rsid w:val="00105C84"/>
    <w:rsid w:val="001062F4"/>
    <w:rsid w:val="001063AC"/>
    <w:rsid w:val="001064D7"/>
    <w:rsid w:val="00106619"/>
    <w:rsid w:val="001069AD"/>
    <w:rsid w:val="00107416"/>
    <w:rsid w:val="0010743E"/>
    <w:rsid w:val="00107991"/>
    <w:rsid w:val="0011057E"/>
    <w:rsid w:val="00110941"/>
    <w:rsid w:val="00111516"/>
    <w:rsid w:val="00111684"/>
    <w:rsid w:val="001118C4"/>
    <w:rsid w:val="00111A91"/>
    <w:rsid w:val="00111EF0"/>
    <w:rsid w:val="00112A9E"/>
    <w:rsid w:val="00113EAF"/>
    <w:rsid w:val="00114EAE"/>
    <w:rsid w:val="001155FA"/>
    <w:rsid w:val="00115A7B"/>
    <w:rsid w:val="00115DF2"/>
    <w:rsid w:val="0011694F"/>
    <w:rsid w:val="00116B52"/>
    <w:rsid w:val="00116D40"/>
    <w:rsid w:val="00117089"/>
    <w:rsid w:val="001172B3"/>
    <w:rsid w:val="00120BB4"/>
    <w:rsid w:val="00120BF7"/>
    <w:rsid w:val="00120DCD"/>
    <w:rsid w:val="00122E85"/>
    <w:rsid w:val="001232B9"/>
    <w:rsid w:val="00123BEC"/>
    <w:rsid w:val="00123F5B"/>
    <w:rsid w:val="001241C4"/>
    <w:rsid w:val="00124954"/>
    <w:rsid w:val="00124B74"/>
    <w:rsid w:val="00125211"/>
    <w:rsid w:val="00125FAB"/>
    <w:rsid w:val="0012713C"/>
    <w:rsid w:val="00127581"/>
    <w:rsid w:val="001275F8"/>
    <w:rsid w:val="00127E4B"/>
    <w:rsid w:val="00130C41"/>
    <w:rsid w:val="001312A2"/>
    <w:rsid w:val="001316BF"/>
    <w:rsid w:val="0013174C"/>
    <w:rsid w:val="0013209A"/>
    <w:rsid w:val="0013248D"/>
    <w:rsid w:val="00132921"/>
    <w:rsid w:val="001333BE"/>
    <w:rsid w:val="001337A3"/>
    <w:rsid w:val="00133B74"/>
    <w:rsid w:val="00134591"/>
    <w:rsid w:val="0013475D"/>
    <w:rsid w:val="001354BA"/>
    <w:rsid w:val="0013686E"/>
    <w:rsid w:val="00136EF7"/>
    <w:rsid w:val="001372E4"/>
    <w:rsid w:val="0013753C"/>
    <w:rsid w:val="0013763E"/>
    <w:rsid w:val="00137A19"/>
    <w:rsid w:val="0014047B"/>
    <w:rsid w:val="001405AA"/>
    <w:rsid w:val="00140AF0"/>
    <w:rsid w:val="00140DD7"/>
    <w:rsid w:val="00141747"/>
    <w:rsid w:val="00141D31"/>
    <w:rsid w:val="00141DC3"/>
    <w:rsid w:val="001428A8"/>
    <w:rsid w:val="00142C14"/>
    <w:rsid w:val="00142FCC"/>
    <w:rsid w:val="00143AB2"/>
    <w:rsid w:val="00143B7F"/>
    <w:rsid w:val="00143E69"/>
    <w:rsid w:val="001445E1"/>
    <w:rsid w:val="00144F57"/>
    <w:rsid w:val="001455E1"/>
    <w:rsid w:val="001466E7"/>
    <w:rsid w:val="00147397"/>
    <w:rsid w:val="00147F5F"/>
    <w:rsid w:val="00150429"/>
    <w:rsid w:val="00151AA3"/>
    <w:rsid w:val="00152569"/>
    <w:rsid w:val="001529F9"/>
    <w:rsid w:val="00152FA4"/>
    <w:rsid w:val="001535C2"/>
    <w:rsid w:val="00153F11"/>
    <w:rsid w:val="001549FB"/>
    <w:rsid w:val="00155BAC"/>
    <w:rsid w:val="001562A5"/>
    <w:rsid w:val="00156806"/>
    <w:rsid w:val="00157315"/>
    <w:rsid w:val="00157C8F"/>
    <w:rsid w:val="001614DD"/>
    <w:rsid w:val="00161C5B"/>
    <w:rsid w:val="0016279D"/>
    <w:rsid w:val="0016287E"/>
    <w:rsid w:val="001629AE"/>
    <w:rsid w:val="00163AAE"/>
    <w:rsid w:val="00164402"/>
    <w:rsid w:val="0016455C"/>
    <w:rsid w:val="00164908"/>
    <w:rsid w:val="00164FDA"/>
    <w:rsid w:val="001650CB"/>
    <w:rsid w:val="00165B96"/>
    <w:rsid w:val="001662C0"/>
    <w:rsid w:val="001667A2"/>
    <w:rsid w:val="00166BC5"/>
    <w:rsid w:val="001670CB"/>
    <w:rsid w:val="001672B7"/>
    <w:rsid w:val="00167A33"/>
    <w:rsid w:val="00167B31"/>
    <w:rsid w:val="00170597"/>
    <w:rsid w:val="00170730"/>
    <w:rsid w:val="001709E2"/>
    <w:rsid w:val="001713A3"/>
    <w:rsid w:val="00171466"/>
    <w:rsid w:val="0017172A"/>
    <w:rsid w:val="001721CB"/>
    <w:rsid w:val="00172952"/>
    <w:rsid w:val="00172C4A"/>
    <w:rsid w:val="00172E66"/>
    <w:rsid w:val="00173557"/>
    <w:rsid w:val="00173E9F"/>
    <w:rsid w:val="00173F9A"/>
    <w:rsid w:val="001744B3"/>
    <w:rsid w:val="00174698"/>
    <w:rsid w:val="0017472D"/>
    <w:rsid w:val="00174E0E"/>
    <w:rsid w:val="00175107"/>
    <w:rsid w:val="00175C3A"/>
    <w:rsid w:val="001762E6"/>
    <w:rsid w:val="00176860"/>
    <w:rsid w:val="001769D4"/>
    <w:rsid w:val="001769FE"/>
    <w:rsid w:val="00176D91"/>
    <w:rsid w:val="00176E65"/>
    <w:rsid w:val="00176EE0"/>
    <w:rsid w:val="00176EF5"/>
    <w:rsid w:val="001774FA"/>
    <w:rsid w:val="00177661"/>
    <w:rsid w:val="00180517"/>
    <w:rsid w:val="001813C5"/>
    <w:rsid w:val="0018145C"/>
    <w:rsid w:val="001814F6"/>
    <w:rsid w:val="00181C4C"/>
    <w:rsid w:val="0018261B"/>
    <w:rsid w:val="00182C61"/>
    <w:rsid w:val="00182C62"/>
    <w:rsid w:val="0018300D"/>
    <w:rsid w:val="00183432"/>
    <w:rsid w:val="00183DBD"/>
    <w:rsid w:val="00184A5A"/>
    <w:rsid w:val="001855A4"/>
    <w:rsid w:val="001869CE"/>
    <w:rsid w:val="00186B20"/>
    <w:rsid w:val="00187829"/>
    <w:rsid w:val="00190025"/>
    <w:rsid w:val="00190E2A"/>
    <w:rsid w:val="0019135B"/>
    <w:rsid w:val="0019178B"/>
    <w:rsid w:val="00191930"/>
    <w:rsid w:val="00191B4B"/>
    <w:rsid w:val="00191B89"/>
    <w:rsid w:val="00192661"/>
    <w:rsid w:val="00192664"/>
    <w:rsid w:val="00192FBC"/>
    <w:rsid w:val="00193593"/>
    <w:rsid w:val="0019366D"/>
    <w:rsid w:val="001944BD"/>
    <w:rsid w:val="00194755"/>
    <w:rsid w:val="00194B7D"/>
    <w:rsid w:val="00195092"/>
    <w:rsid w:val="0019551B"/>
    <w:rsid w:val="001957CB"/>
    <w:rsid w:val="001960F6"/>
    <w:rsid w:val="00196588"/>
    <w:rsid w:val="001970C6"/>
    <w:rsid w:val="001A01C0"/>
    <w:rsid w:val="001A05B6"/>
    <w:rsid w:val="001A0D0C"/>
    <w:rsid w:val="001A10A1"/>
    <w:rsid w:val="001A22CD"/>
    <w:rsid w:val="001A2439"/>
    <w:rsid w:val="001A32B2"/>
    <w:rsid w:val="001A45DC"/>
    <w:rsid w:val="001A4A85"/>
    <w:rsid w:val="001A53D1"/>
    <w:rsid w:val="001A5932"/>
    <w:rsid w:val="001A5C99"/>
    <w:rsid w:val="001A6C23"/>
    <w:rsid w:val="001A7983"/>
    <w:rsid w:val="001A7E58"/>
    <w:rsid w:val="001A7FCF"/>
    <w:rsid w:val="001B0F30"/>
    <w:rsid w:val="001B14D1"/>
    <w:rsid w:val="001B16FB"/>
    <w:rsid w:val="001B178E"/>
    <w:rsid w:val="001B24AB"/>
    <w:rsid w:val="001B2782"/>
    <w:rsid w:val="001B2CBD"/>
    <w:rsid w:val="001B2EF6"/>
    <w:rsid w:val="001B32E5"/>
    <w:rsid w:val="001B3CA4"/>
    <w:rsid w:val="001B449A"/>
    <w:rsid w:val="001B44FB"/>
    <w:rsid w:val="001B4A19"/>
    <w:rsid w:val="001B4F8E"/>
    <w:rsid w:val="001B5088"/>
    <w:rsid w:val="001B5D58"/>
    <w:rsid w:val="001B668F"/>
    <w:rsid w:val="001B6BE3"/>
    <w:rsid w:val="001B7102"/>
    <w:rsid w:val="001B7648"/>
    <w:rsid w:val="001B7C1E"/>
    <w:rsid w:val="001C0C2A"/>
    <w:rsid w:val="001C0C6C"/>
    <w:rsid w:val="001C12F2"/>
    <w:rsid w:val="001C2147"/>
    <w:rsid w:val="001C2761"/>
    <w:rsid w:val="001C299C"/>
    <w:rsid w:val="001C4660"/>
    <w:rsid w:val="001C5077"/>
    <w:rsid w:val="001C51E6"/>
    <w:rsid w:val="001C63B0"/>
    <w:rsid w:val="001C6BDE"/>
    <w:rsid w:val="001C6C8B"/>
    <w:rsid w:val="001C6E76"/>
    <w:rsid w:val="001C6F43"/>
    <w:rsid w:val="001D0179"/>
    <w:rsid w:val="001D1089"/>
    <w:rsid w:val="001D1480"/>
    <w:rsid w:val="001D14BC"/>
    <w:rsid w:val="001D174A"/>
    <w:rsid w:val="001D18D4"/>
    <w:rsid w:val="001D1D2C"/>
    <w:rsid w:val="001D1EA3"/>
    <w:rsid w:val="001D3183"/>
    <w:rsid w:val="001D367E"/>
    <w:rsid w:val="001D3A35"/>
    <w:rsid w:val="001D3A8D"/>
    <w:rsid w:val="001D5838"/>
    <w:rsid w:val="001D5CBB"/>
    <w:rsid w:val="001D5E0A"/>
    <w:rsid w:val="001D704C"/>
    <w:rsid w:val="001D7080"/>
    <w:rsid w:val="001D7367"/>
    <w:rsid w:val="001D7EBC"/>
    <w:rsid w:val="001D7EEA"/>
    <w:rsid w:val="001E0897"/>
    <w:rsid w:val="001E0EE3"/>
    <w:rsid w:val="001E10D8"/>
    <w:rsid w:val="001E1B15"/>
    <w:rsid w:val="001E27BC"/>
    <w:rsid w:val="001E315F"/>
    <w:rsid w:val="001E367B"/>
    <w:rsid w:val="001E4121"/>
    <w:rsid w:val="001E541F"/>
    <w:rsid w:val="001E59DE"/>
    <w:rsid w:val="001E6388"/>
    <w:rsid w:val="001E6398"/>
    <w:rsid w:val="001E68F9"/>
    <w:rsid w:val="001E6951"/>
    <w:rsid w:val="001E79E6"/>
    <w:rsid w:val="001E7B62"/>
    <w:rsid w:val="001F0968"/>
    <w:rsid w:val="001F13AA"/>
    <w:rsid w:val="001F142C"/>
    <w:rsid w:val="001F1AC6"/>
    <w:rsid w:val="001F257F"/>
    <w:rsid w:val="001F25C8"/>
    <w:rsid w:val="001F27DA"/>
    <w:rsid w:val="001F28E6"/>
    <w:rsid w:val="001F2F08"/>
    <w:rsid w:val="001F507C"/>
    <w:rsid w:val="001F5175"/>
    <w:rsid w:val="001F5493"/>
    <w:rsid w:val="001F5938"/>
    <w:rsid w:val="001F5A9D"/>
    <w:rsid w:val="001F5EB6"/>
    <w:rsid w:val="001F6B83"/>
    <w:rsid w:val="001F6DCC"/>
    <w:rsid w:val="0020041A"/>
    <w:rsid w:val="00200A8D"/>
    <w:rsid w:val="0020126A"/>
    <w:rsid w:val="00201F9A"/>
    <w:rsid w:val="0020345A"/>
    <w:rsid w:val="00203BA7"/>
    <w:rsid w:val="00204EA8"/>
    <w:rsid w:val="0020577C"/>
    <w:rsid w:val="00205ADA"/>
    <w:rsid w:val="00205B75"/>
    <w:rsid w:val="002103DB"/>
    <w:rsid w:val="0021046A"/>
    <w:rsid w:val="002105BD"/>
    <w:rsid w:val="00210ADE"/>
    <w:rsid w:val="00211F75"/>
    <w:rsid w:val="002124FC"/>
    <w:rsid w:val="00212530"/>
    <w:rsid w:val="002128C0"/>
    <w:rsid w:val="00214242"/>
    <w:rsid w:val="00214FFB"/>
    <w:rsid w:val="00215CB1"/>
    <w:rsid w:val="00216E12"/>
    <w:rsid w:val="002174F2"/>
    <w:rsid w:val="00217BF8"/>
    <w:rsid w:val="00220FAC"/>
    <w:rsid w:val="0022146D"/>
    <w:rsid w:val="002214B5"/>
    <w:rsid w:val="00221B31"/>
    <w:rsid w:val="002220EE"/>
    <w:rsid w:val="00222314"/>
    <w:rsid w:val="002225EE"/>
    <w:rsid w:val="00222CBB"/>
    <w:rsid w:val="00224B03"/>
    <w:rsid w:val="00224EA3"/>
    <w:rsid w:val="002265C7"/>
    <w:rsid w:val="00226C78"/>
    <w:rsid w:val="00226D5F"/>
    <w:rsid w:val="00230960"/>
    <w:rsid w:val="002312AB"/>
    <w:rsid w:val="00231C34"/>
    <w:rsid w:val="002320FC"/>
    <w:rsid w:val="00233427"/>
    <w:rsid w:val="0023376C"/>
    <w:rsid w:val="002337D2"/>
    <w:rsid w:val="00233883"/>
    <w:rsid w:val="00233DBA"/>
    <w:rsid w:val="00234B8B"/>
    <w:rsid w:val="00234E7C"/>
    <w:rsid w:val="0023515D"/>
    <w:rsid w:val="00235AA8"/>
    <w:rsid w:val="00235AF7"/>
    <w:rsid w:val="00235F57"/>
    <w:rsid w:val="00236513"/>
    <w:rsid w:val="00236B6D"/>
    <w:rsid w:val="00236F10"/>
    <w:rsid w:val="002372A1"/>
    <w:rsid w:val="00237447"/>
    <w:rsid w:val="00237DBB"/>
    <w:rsid w:val="00237F48"/>
    <w:rsid w:val="0024044F"/>
    <w:rsid w:val="00240CB5"/>
    <w:rsid w:val="002423D2"/>
    <w:rsid w:val="0024299E"/>
    <w:rsid w:val="002429F1"/>
    <w:rsid w:val="00242C62"/>
    <w:rsid w:val="00242DC2"/>
    <w:rsid w:val="00242EB9"/>
    <w:rsid w:val="00243D9C"/>
    <w:rsid w:val="00243E02"/>
    <w:rsid w:val="00244505"/>
    <w:rsid w:val="00244D49"/>
    <w:rsid w:val="0024598A"/>
    <w:rsid w:val="00245B04"/>
    <w:rsid w:val="00246220"/>
    <w:rsid w:val="00246B13"/>
    <w:rsid w:val="0024719E"/>
    <w:rsid w:val="002478DF"/>
    <w:rsid w:val="00247E75"/>
    <w:rsid w:val="0025087E"/>
    <w:rsid w:val="0025108F"/>
    <w:rsid w:val="00251149"/>
    <w:rsid w:val="002511DD"/>
    <w:rsid w:val="0025156F"/>
    <w:rsid w:val="0025169C"/>
    <w:rsid w:val="00251881"/>
    <w:rsid w:val="00251E8E"/>
    <w:rsid w:val="00252041"/>
    <w:rsid w:val="00252974"/>
    <w:rsid w:val="00252D1A"/>
    <w:rsid w:val="00253004"/>
    <w:rsid w:val="002530E5"/>
    <w:rsid w:val="00253B3A"/>
    <w:rsid w:val="002541B0"/>
    <w:rsid w:val="00254379"/>
    <w:rsid w:val="002543CC"/>
    <w:rsid w:val="0025445A"/>
    <w:rsid w:val="0025489D"/>
    <w:rsid w:val="00254ACD"/>
    <w:rsid w:val="0025545C"/>
    <w:rsid w:val="00255B14"/>
    <w:rsid w:val="0025601A"/>
    <w:rsid w:val="0025661C"/>
    <w:rsid w:val="00260948"/>
    <w:rsid w:val="002609D0"/>
    <w:rsid w:val="00260C34"/>
    <w:rsid w:val="00260D57"/>
    <w:rsid w:val="00261CB3"/>
    <w:rsid w:val="0026242B"/>
    <w:rsid w:val="00262E6C"/>
    <w:rsid w:val="00263C21"/>
    <w:rsid w:val="00263F60"/>
    <w:rsid w:val="0026432B"/>
    <w:rsid w:val="002648A5"/>
    <w:rsid w:val="00266942"/>
    <w:rsid w:val="0026783B"/>
    <w:rsid w:val="002678F2"/>
    <w:rsid w:val="00267C09"/>
    <w:rsid w:val="00270B7D"/>
    <w:rsid w:val="00271010"/>
    <w:rsid w:val="00272128"/>
    <w:rsid w:val="002724A2"/>
    <w:rsid w:val="00272522"/>
    <w:rsid w:val="00272764"/>
    <w:rsid w:val="00272F4A"/>
    <w:rsid w:val="0027387A"/>
    <w:rsid w:val="002738F9"/>
    <w:rsid w:val="00274906"/>
    <w:rsid w:val="00274C53"/>
    <w:rsid w:val="00275053"/>
    <w:rsid w:val="00275FBA"/>
    <w:rsid w:val="0027687D"/>
    <w:rsid w:val="002770D8"/>
    <w:rsid w:val="00277890"/>
    <w:rsid w:val="00277F94"/>
    <w:rsid w:val="0028051B"/>
    <w:rsid w:val="0028108C"/>
    <w:rsid w:val="002810F3"/>
    <w:rsid w:val="00281600"/>
    <w:rsid w:val="00281BF8"/>
    <w:rsid w:val="00282393"/>
    <w:rsid w:val="00282623"/>
    <w:rsid w:val="00283542"/>
    <w:rsid w:val="00283C45"/>
    <w:rsid w:val="00284355"/>
    <w:rsid w:val="00285171"/>
    <w:rsid w:val="002857D9"/>
    <w:rsid w:val="0028587C"/>
    <w:rsid w:val="002860E1"/>
    <w:rsid w:val="002869B7"/>
    <w:rsid w:val="00290705"/>
    <w:rsid w:val="00290A96"/>
    <w:rsid w:val="00290EA9"/>
    <w:rsid w:val="00291168"/>
    <w:rsid w:val="002913E3"/>
    <w:rsid w:val="00291AF7"/>
    <w:rsid w:val="00291DEC"/>
    <w:rsid w:val="0029385A"/>
    <w:rsid w:val="00293A11"/>
    <w:rsid w:val="002942E2"/>
    <w:rsid w:val="00294DBC"/>
    <w:rsid w:val="00295017"/>
    <w:rsid w:val="0029579B"/>
    <w:rsid w:val="00295827"/>
    <w:rsid w:val="00295B31"/>
    <w:rsid w:val="0029655A"/>
    <w:rsid w:val="00296686"/>
    <w:rsid w:val="0029684D"/>
    <w:rsid w:val="00297A63"/>
    <w:rsid w:val="00297C0B"/>
    <w:rsid w:val="002A016D"/>
    <w:rsid w:val="002A0DC9"/>
    <w:rsid w:val="002A1ABD"/>
    <w:rsid w:val="002A1C9F"/>
    <w:rsid w:val="002A21B0"/>
    <w:rsid w:val="002A229E"/>
    <w:rsid w:val="002A2E86"/>
    <w:rsid w:val="002A334E"/>
    <w:rsid w:val="002A3378"/>
    <w:rsid w:val="002A3A2C"/>
    <w:rsid w:val="002A3F47"/>
    <w:rsid w:val="002A45D6"/>
    <w:rsid w:val="002A4692"/>
    <w:rsid w:val="002A4ED0"/>
    <w:rsid w:val="002A51F7"/>
    <w:rsid w:val="002A5E00"/>
    <w:rsid w:val="002A6B74"/>
    <w:rsid w:val="002A6F6D"/>
    <w:rsid w:val="002A77D7"/>
    <w:rsid w:val="002A7D6D"/>
    <w:rsid w:val="002B02D7"/>
    <w:rsid w:val="002B1072"/>
    <w:rsid w:val="002B168B"/>
    <w:rsid w:val="002B1945"/>
    <w:rsid w:val="002B1948"/>
    <w:rsid w:val="002B2D74"/>
    <w:rsid w:val="002B388C"/>
    <w:rsid w:val="002B40F3"/>
    <w:rsid w:val="002B4566"/>
    <w:rsid w:val="002B503E"/>
    <w:rsid w:val="002B51BE"/>
    <w:rsid w:val="002B5DB3"/>
    <w:rsid w:val="002B5F73"/>
    <w:rsid w:val="002B61F9"/>
    <w:rsid w:val="002B663B"/>
    <w:rsid w:val="002B67B7"/>
    <w:rsid w:val="002B7C15"/>
    <w:rsid w:val="002C04C9"/>
    <w:rsid w:val="002C0721"/>
    <w:rsid w:val="002C0B3B"/>
    <w:rsid w:val="002C0E7C"/>
    <w:rsid w:val="002C134E"/>
    <w:rsid w:val="002C17F8"/>
    <w:rsid w:val="002C2642"/>
    <w:rsid w:val="002C26FE"/>
    <w:rsid w:val="002C2A9A"/>
    <w:rsid w:val="002C3506"/>
    <w:rsid w:val="002C37A8"/>
    <w:rsid w:val="002C3E36"/>
    <w:rsid w:val="002C452D"/>
    <w:rsid w:val="002C4A79"/>
    <w:rsid w:val="002C4B98"/>
    <w:rsid w:val="002C4DE0"/>
    <w:rsid w:val="002C5063"/>
    <w:rsid w:val="002C50D0"/>
    <w:rsid w:val="002C54B3"/>
    <w:rsid w:val="002C558E"/>
    <w:rsid w:val="002C665C"/>
    <w:rsid w:val="002C77DC"/>
    <w:rsid w:val="002C78AA"/>
    <w:rsid w:val="002C78B4"/>
    <w:rsid w:val="002D0016"/>
    <w:rsid w:val="002D0EA6"/>
    <w:rsid w:val="002D12A0"/>
    <w:rsid w:val="002D173F"/>
    <w:rsid w:val="002D1950"/>
    <w:rsid w:val="002D197F"/>
    <w:rsid w:val="002D19DB"/>
    <w:rsid w:val="002D2612"/>
    <w:rsid w:val="002D2DB7"/>
    <w:rsid w:val="002D3609"/>
    <w:rsid w:val="002D363C"/>
    <w:rsid w:val="002D3AD2"/>
    <w:rsid w:val="002D4240"/>
    <w:rsid w:val="002D45B5"/>
    <w:rsid w:val="002D49BB"/>
    <w:rsid w:val="002D5100"/>
    <w:rsid w:val="002D54B0"/>
    <w:rsid w:val="002D5D87"/>
    <w:rsid w:val="002D6284"/>
    <w:rsid w:val="002D67F5"/>
    <w:rsid w:val="002D6B24"/>
    <w:rsid w:val="002D74EC"/>
    <w:rsid w:val="002E02B7"/>
    <w:rsid w:val="002E0818"/>
    <w:rsid w:val="002E0D82"/>
    <w:rsid w:val="002E0FE4"/>
    <w:rsid w:val="002E102A"/>
    <w:rsid w:val="002E1789"/>
    <w:rsid w:val="002E1974"/>
    <w:rsid w:val="002E2375"/>
    <w:rsid w:val="002E3702"/>
    <w:rsid w:val="002E3738"/>
    <w:rsid w:val="002E4623"/>
    <w:rsid w:val="002E4916"/>
    <w:rsid w:val="002E4EE8"/>
    <w:rsid w:val="002E50F2"/>
    <w:rsid w:val="002E52DB"/>
    <w:rsid w:val="002E56C3"/>
    <w:rsid w:val="002E64EC"/>
    <w:rsid w:val="002E677F"/>
    <w:rsid w:val="002E6A69"/>
    <w:rsid w:val="002E6CEA"/>
    <w:rsid w:val="002E6E9F"/>
    <w:rsid w:val="002E76BC"/>
    <w:rsid w:val="002E7AAC"/>
    <w:rsid w:val="002E7DBB"/>
    <w:rsid w:val="002E7EA7"/>
    <w:rsid w:val="002E7F1E"/>
    <w:rsid w:val="002F05CA"/>
    <w:rsid w:val="002F0DC1"/>
    <w:rsid w:val="002F13B1"/>
    <w:rsid w:val="002F2701"/>
    <w:rsid w:val="002F2923"/>
    <w:rsid w:val="002F2B36"/>
    <w:rsid w:val="002F32E2"/>
    <w:rsid w:val="002F3E45"/>
    <w:rsid w:val="002F454F"/>
    <w:rsid w:val="002F566B"/>
    <w:rsid w:val="002F5789"/>
    <w:rsid w:val="002F5A87"/>
    <w:rsid w:val="002F5C55"/>
    <w:rsid w:val="002F6F62"/>
    <w:rsid w:val="002F765F"/>
    <w:rsid w:val="003008C5"/>
    <w:rsid w:val="00300E32"/>
    <w:rsid w:val="003017AD"/>
    <w:rsid w:val="003018F2"/>
    <w:rsid w:val="003019AC"/>
    <w:rsid w:val="0030277B"/>
    <w:rsid w:val="00302EF2"/>
    <w:rsid w:val="00303F21"/>
    <w:rsid w:val="003040DE"/>
    <w:rsid w:val="003044D9"/>
    <w:rsid w:val="003048B1"/>
    <w:rsid w:val="00305536"/>
    <w:rsid w:val="00305B7F"/>
    <w:rsid w:val="00306749"/>
    <w:rsid w:val="00306898"/>
    <w:rsid w:val="00307291"/>
    <w:rsid w:val="003073BA"/>
    <w:rsid w:val="00307475"/>
    <w:rsid w:val="0031108E"/>
    <w:rsid w:val="003110F0"/>
    <w:rsid w:val="00311D68"/>
    <w:rsid w:val="00311FAE"/>
    <w:rsid w:val="00312851"/>
    <w:rsid w:val="00312BB8"/>
    <w:rsid w:val="003133A3"/>
    <w:rsid w:val="003141E8"/>
    <w:rsid w:val="00315423"/>
    <w:rsid w:val="003159BA"/>
    <w:rsid w:val="00316422"/>
    <w:rsid w:val="003200E6"/>
    <w:rsid w:val="003201CE"/>
    <w:rsid w:val="003207CD"/>
    <w:rsid w:val="0032091F"/>
    <w:rsid w:val="00321828"/>
    <w:rsid w:val="00321DD1"/>
    <w:rsid w:val="003223A0"/>
    <w:rsid w:val="003225FF"/>
    <w:rsid w:val="0032376A"/>
    <w:rsid w:val="00323F45"/>
    <w:rsid w:val="0032450A"/>
    <w:rsid w:val="003256E5"/>
    <w:rsid w:val="00325883"/>
    <w:rsid w:val="003261A5"/>
    <w:rsid w:val="003266CF"/>
    <w:rsid w:val="00326715"/>
    <w:rsid w:val="00326CBE"/>
    <w:rsid w:val="00327163"/>
    <w:rsid w:val="00327939"/>
    <w:rsid w:val="00330353"/>
    <w:rsid w:val="003304DF"/>
    <w:rsid w:val="003310B9"/>
    <w:rsid w:val="0033182A"/>
    <w:rsid w:val="00332200"/>
    <w:rsid w:val="00332AC7"/>
    <w:rsid w:val="00333094"/>
    <w:rsid w:val="00333A9E"/>
    <w:rsid w:val="00333EB3"/>
    <w:rsid w:val="00334018"/>
    <w:rsid w:val="00334F82"/>
    <w:rsid w:val="003352EF"/>
    <w:rsid w:val="003359A1"/>
    <w:rsid w:val="003368E7"/>
    <w:rsid w:val="00336FE9"/>
    <w:rsid w:val="00337241"/>
    <w:rsid w:val="003373F7"/>
    <w:rsid w:val="00337894"/>
    <w:rsid w:val="003379BC"/>
    <w:rsid w:val="0034003C"/>
    <w:rsid w:val="00341044"/>
    <w:rsid w:val="00341B8C"/>
    <w:rsid w:val="00342042"/>
    <w:rsid w:val="003420A5"/>
    <w:rsid w:val="00343451"/>
    <w:rsid w:val="00343A8D"/>
    <w:rsid w:val="00343C8B"/>
    <w:rsid w:val="00343D97"/>
    <w:rsid w:val="00344DD9"/>
    <w:rsid w:val="00346202"/>
    <w:rsid w:val="00346357"/>
    <w:rsid w:val="00346EF3"/>
    <w:rsid w:val="00351007"/>
    <w:rsid w:val="00351D5E"/>
    <w:rsid w:val="003522D0"/>
    <w:rsid w:val="003526D1"/>
    <w:rsid w:val="003528E0"/>
    <w:rsid w:val="00353159"/>
    <w:rsid w:val="0035374E"/>
    <w:rsid w:val="00353C32"/>
    <w:rsid w:val="00353E39"/>
    <w:rsid w:val="00354B70"/>
    <w:rsid w:val="00355137"/>
    <w:rsid w:val="003552DE"/>
    <w:rsid w:val="0035536A"/>
    <w:rsid w:val="00355BD6"/>
    <w:rsid w:val="00356163"/>
    <w:rsid w:val="0035630D"/>
    <w:rsid w:val="0035727E"/>
    <w:rsid w:val="003577FA"/>
    <w:rsid w:val="00357B40"/>
    <w:rsid w:val="00357E15"/>
    <w:rsid w:val="00360757"/>
    <w:rsid w:val="0036093B"/>
    <w:rsid w:val="00360DFF"/>
    <w:rsid w:val="00360EEB"/>
    <w:rsid w:val="003612B3"/>
    <w:rsid w:val="003612F0"/>
    <w:rsid w:val="00361433"/>
    <w:rsid w:val="0036156A"/>
    <w:rsid w:val="003620BE"/>
    <w:rsid w:val="00364083"/>
    <w:rsid w:val="00364C80"/>
    <w:rsid w:val="00364F94"/>
    <w:rsid w:val="00365358"/>
    <w:rsid w:val="00365579"/>
    <w:rsid w:val="00365E01"/>
    <w:rsid w:val="00366636"/>
    <w:rsid w:val="003673C9"/>
    <w:rsid w:val="00367758"/>
    <w:rsid w:val="00370461"/>
    <w:rsid w:val="0037051C"/>
    <w:rsid w:val="00370AFB"/>
    <w:rsid w:val="00370BD9"/>
    <w:rsid w:val="00371509"/>
    <w:rsid w:val="00371B61"/>
    <w:rsid w:val="00372757"/>
    <w:rsid w:val="00372DB3"/>
    <w:rsid w:val="00372F05"/>
    <w:rsid w:val="0037470D"/>
    <w:rsid w:val="00374BE3"/>
    <w:rsid w:val="00375077"/>
    <w:rsid w:val="00375B79"/>
    <w:rsid w:val="003762C6"/>
    <w:rsid w:val="003764D5"/>
    <w:rsid w:val="003768E9"/>
    <w:rsid w:val="003768FB"/>
    <w:rsid w:val="00376B29"/>
    <w:rsid w:val="00377E87"/>
    <w:rsid w:val="00380143"/>
    <w:rsid w:val="00380D9C"/>
    <w:rsid w:val="003816B8"/>
    <w:rsid w:val="00381AE9"/>
    <w:rsid w:val="003823BA"/>
    <w:rsid w:val="00382938"/>
    <w:rsid w:val="00384432"/>
    <w:rsid w:val="003849EA"/>
    <w:rsid w:val="00384A52"/>
    <w:rsid w:val="00384F66"/>
    <w:rsid w:val="00385555"/>
    <w:rsid w:val="00385B33"/>
    <w:rsid w:val="00385DC4"/>
    <w:rsid w:val="00386FAF"/>
    <w:rsid w:val="003873F4"/>
    <w:rsid w:val="0039086C"/>
    <w:rsid w:val="00390906"/>
    <w:rsid w:val="0039099F"/>
    <w:rsid w:val="00390FCE"/>
    <w:rsid w:val="003916E2"/>
    <w:rsid w:val="00391792"/>
    <w:rsid w:val="00391B20"/>
    <w:rsid w:val="00392247"/>
    <w:rsid w:val="00392386"/>
    <w:rsid w:val="00392A81"/>
    <w:rsid w:val="00392CB2"/>
    <w:rsid w:val="00392F61"/>
    <w:rsid w:val="00393023"/>
    <w:rsid w:val="00393605"/>
    <w:rsid w:val="00394698"/>
    <w:rsid w:val="0039473A"/>
    <w:rsid w:val="00394E1E"/>
    <w:rsid w:val="0039597E"/>
    <w:rsid w:val="00395B52"/>
    <w:rsid w:val="0039673C"/>
    <w:rsid w:val="00396A8F"/>
    <w:rsid w:val="00396E4B"/>
    <w:rsid w:val="003A04EC"/>
    <w:rsid w:val="003A1697"/>
    <w:rsid w:val="003A1AB3"/>
    <w:rsid w:val="003A20F4"/>
    <w:rsid w:val="003A30C1"/>
    <w:rsid w:val="003A42FC"/>
    <w:rsid w:val="003A4BB4"/>
    <w:rsid w:val="003A5052"/>
    <w:rsid w:val="003A61E2"/>
    <w:rsid w:val="003A634B"/>
    <w:rsid w:val="003A64F2"/>
    <w:rsid w:val="003A6A0E"/>
    <w:rsid w:val="003A794F"/>
    <w:rsid w:val="003A7954"/>
    <w:rsid w:val="003B0AAD"/>
    <w:rsid w:val="003B0FA1"/>
    <w:rsid w:val="003B19F3"/>
    <w:rsid w:val="003B1C6D"/>
    <w:rsid w:val="003B1F6F"/>
    <w:rsid w:val="003B236A"/>
    <w:rsid w:val="003B2F9C"/>
    <w:rsid w:val="003B30D2"/>
    <w:rsid w:val="003B4030"/>
    <w:rsid w:val="003B43B5"/>
    <w:rsid w:val="003B458A"/>
    <w:rsid w:val="003B544B"/>
    <w:rsid w:val="003B5515"/>
    <w:rsid w:val="003B64F4"/>
    <w:rsid w:val="003B653A"/>
    <w:rsid w:val="003B69E9"/>
    <w:rsid w:val="003B6CF8"/>
    <w:rsid w:val="003B7427"/>
    <w:rsid w:val="003B7724"/>
    <w:rsid w:val="003B7B33"/>
    <w:rsid w:val="003C133E"/>
    <w:rsid w:val="003C1E1D"/>
    <w:rsid w:val="003C2217"/>
    <w:rsid w:val="003C234E"/>
    <w:rsid w:val="003C3108"/>
    <w:rsid w:val="003C34DC"/>
    <w:rsid w:val="003C4224"/>
    <w:rsid w:val="003C4FCB"/>
    <w:rsid w:val="003C662F"/>
    <w:rsid w:val="003C754C"/>
    <w:rsid w:val="003D03CC"/>
    <w:rsid w:val="003D0658"/>
    <w:rsid w:val="003D0C1F"/>
    <w:rsid w:val="003D0FB8"/>
    <w:rsid w:val="003D225E"/>
    <w:rsid w:val="003D47A3"/>
    <w:rsid w:val="003D5019"/>
    <w:rsid w:val="003D5215"/>
    <w:rsid w:val="003D526F"/>
    <w:rsid w:val="003D5747"/>
    <w:rsid w:val="003D5938"/>
    <w:rsid w:val="003D5C8F"/>
    <w:rsid w:val="003D5FAC"/>
    <w:rsid w:val="003D63FB"/>
    <w:rsid w:val="003D68E0"/>
    <w:rsid w:val="003D778C"/>
    <w:rsid w:val="003D7CD0"/>
    <w:rsid w:val="003E0811"/>
    <w:rsid w:val="003E082D"/>
    <w:rsid w:val="003E0AB9"/>
    <w:rsid w:val="003E1258"/>
    <w:rsid w:val="003E25BA"/>
    <w:rsid w:val="003E38A5"/>
    <w:rsid w:val="003E4FDA"/>
    <w:rsid w:val="003E5306"/>
    <w:rsid w:val="003E554D"/>
    <w:rsid w:val="003E5B74"/>
    <w:rsid w:val="003E5F3E"/>
    <w:rsid w:val="003E7AAD"/>
    <w:rsid w:val="003F0DB4"/>
    <w:rsid w:val="003F1123"/>
    <w:rsid w:val="003F1586"/>
    <w:rsid w:val="003F19AA"/>
    <w:rsid w:val="003F2311"/>
    <w:rsid w:val="003F272F"/>
    <w:rsid w:val="003F2CC9"/>
    <w:rsid w:val="003F352E"/>
    <w:rsid w:val="003F399A"/>
    <w:rsid w:val="003F3CD0"/>
    <w:rsid w:val="003F3D66"/>
    <w:rsid w:val="003F3FA5"/>
    <w:rsid w:val="003F477D"/>
    <w:rsid w:val="003F4915"/>
    <w:rsid w:val="003F4E92"/>
    <w:rsid w:val="003F509A"/>
    <w:rsid w:val="003F5809"/>
    <w:rsid w:val="003F5BFA"/>
    <w:rsid w:val="003F63A4"/>
    <w:rsid w:val="003F64C4"/>
    <w:rsid w:val="003F65CF"/>
    <w:rsid w:val="003F688E"/>
    <w:rsid w:val="003F6A64"/>
    <w:rsid w:val="003F6F4C"/>
    <w:rsid w:val="003F77AC"/>
    <w:rsid w:val="003F78A0"/>
    <w:rsid w:val="003F7A2C"/>
    <w:rsid w:val="00400355"/>
    <w:rsid w:val="004009A0"/>
    <w:rsid w:val="00401B61"/>
    <w:rsid w:val="00403173"/>
    <w:rsid w:val="00403343"/>
    <w:rsid w:val="00403B95"/>
    <w:rsid w:val="0040400C"/>
    <w:rsid w:val="004040EB"/>
    <w:rsid w:val="0040433C"/>
    <w:rsid w:val="004045C6"/>
    <w:rsid w:val="004049C6"/>
    <w:rsid w:val="00404BBF"/>
    <w:rsid w:val="004054DA"/>
    <w:rsid w:val="00405694"/>
    <w:rsid w:val="00405FE3"/>
    <w:rsid w:val="00406388"/>
    <w:rsid w:val="0040645F"/>
    <w:rsid w:val="0040656F"/>
    <w:rsid w:val="004070A8"/>
    <w:rsid w:val="004078A0"/>
    <w:rsid w:val="00407DA3"/>
    <w:rsid w:val="00410918"/>
    <w:rsid w:val="00410BDF"/>
    <w:rsid w:val="00411009"/>
    <w:rsid w:val="004112F7"/>
    <w:rsid w:val="00411762"/>
    <w:rsid w:val="00411E06"/>
    <w:rsid w:val="00413439"/>
    <w:rsid w:val="004134B5"/>
    <w:rsid w:val="0041413B"/>
    <w:rsid w:val="0041428E"/>
    <w:rsid w:val="00414438"/>
    <w:rsid w:val="0041485B"/>
    <w:rsid w:val="0041517E"/>
    <w:rsid w:val="00415AF0"/>
    <w:rsid w:val="00416AA5"/>
    <w:rsid w:val="0042070B"/>
    <w:rsid w:val="004207C4"/>
    <w:rsid w:val="00420D74"/>
    <w:rsid w:val="00420E31"/>
    <w:rsid w:val="004211E0"/>
    <w:rsid w:val="00421443"/>
    <w:rsid w:val="00421B63"/>
    <w:rsid w:val="004227BA"/>
    <w:rsid w:val="004227D0"/>
    <w:rsid w:val="00422A18"/>
    <w:rsid w:val="00422C87"/>
    <w:rsid w:val="00422F96"/>
    <w:rsid w:val="00423894"/>
    <w:rsid w:val="00423ADC"/>
    <w:rsid w:val="00423BD5"/>
    <w:rsid w:val="00423CCF"/>
    <w:rsid w:val="00424028"/>
    <w:rsid w:val="0042423E"/>
    <w:rsid w:val="0042451A"/>
    <w:rsid w:val="004246E8"/>
    <w:rsid w:val="004249EE"/>
    <w:rsid w:val="00425880"/>
    <w:rsid w:val="00425B0E"/>
    <w:rsid w:val="004264A6"/>
    <w:rsid w:val="00426AC0"/>
    <w:rsid w:val="00426B28"/>
    <w:rsid w:val="0043002D"/>
    <w:rsid w:val="00431056"/>
    <w:rsid w:val="00431163"/>
    <w:rsid w:val="00431257"/>
    <w:rsid w:val="00431409"/>
    <w:rsid w:val="004315D6"/>
    <w:rsid w:val="00431EDA"/>
    <w:rsid w:val="004323DE"/>
    <w:rsid w:val="00432747"/>
    <w:rsid w:val="00432AF4"/>
    <w:rsid w:val="00432D0A"/>
    <w:rsid w:val="00432EB5"/>
    <w:rsid w:val="00433524"/>
    <w:rsid w:val="004335E5"/>
    <w:rsid w:val="004343E9"/>
    <w:rsid w:val="00434920"/>
    <w:rsid w:val="00434A4F"/>
    <w:rsid w:val="00435016"/>
    <w:rsid w:val="004350CD"/>
    <w:rsid w:val="004352F6"/>
    <w:rsid w:val="00435BE7"/>
    <w:rsid w:val="00436083"/>
    <w:rsid w:val="00436900"/>
    <w:rsid w:val="0043770A"/>
    <w:rsid w:val="0043776A"/>
    <w:rsid w:val="004401BC"/>
    <w:rsid w:val="004405C0"/>
    <w:rsid w:val="00440658"/>
    <w:rsid w:val="00441653"/>
    <w:rsid w:val="004416EF"/>
    <w:rsid w:val="00442078"/>
    <w:rsid w:val="00442569"/>
    <w:rsid w:val="0044266B"/>
    <w:rsid w:val="00443322"/>
    <w:rsid w:val="00443845"/>
    <w:rsid w:val="0044395B"/>
    <w:rsid w:val="004445D5"/>
    <w:rsid w:val="00444BC6"/>
    <w:rsid w:val="00444F32"/>
    <w:rsid w:val="0044697E"/>
    <w:rsid w:val="00450B23"/>
    <w:rsid w:val="00453A99"/>
    <w:rsid w:val="00453DE9"/>
    <w:rsid w:val="00453F11"/>
    <w:rsid w:val="00454221"/>
    <w:rsid w:val="00454483"/>
    <w:rsid w:val="0045491B"/>
    <w:rsid w:val="00454E8E"/>
    <w:rsid w:val="00454EEA"/>
    <w:rsid w:val="0045523A"/>
    <w:rsid w:val="00455A2D"/>
    <w:rsid w:val="00455B88"/>
    <w:rsid w:val="00456101"/>
    <w:rsid w:val="004567BB"/>
    <w:rsid w:val="00456E1D"/>
    <w:rsid w:val="00456EF7"/>
    <w:rsid w:val="0046030C"/>
    <w:rsid w:val="00460953"/>
    <w:rsid w:val="00461043"/>
    <w:rsid w:val="00461065"/>
    <w:rsid w:val="004611A0"/>
    <w:rsid w:val="0046125C"/>
    <w:rsid w:val="00461E07"/>
    <w:rsid w:val="00462CE8"/>
    <w:rsid w:val="00462E7E"/>
    <w:rsid w:val="004632DB"/>
    <w:rsid w:val="00463C66"/>
    <w:rsid w:val="004659A1"/>
    <w:rsid w:val="004659CC"/>
    <w:rsid w:val="00465D94"/>
    <w:rsid w:val="00465DA8"/>
    <w:rsid w:val="00466039"/>
    <w:rsid w:val="004666CC"/>
    <w:rsid w:val="004679C4"/>
    <w:rsid w:val="00467C79"/>
    <w:rsid w:val="00467FA2"/>
    <w:rsid w:val="004700F6"/>
    <w:rsid w:val="00470258"/>
    <w:rsid w:val="00470289"/>
    <w:rsid w:val="004713A6"/>
    <w:rsid w:val="00471776"/>
    <w:rsid w:val="004726A0"/>
    <w:rsid w:val="004727FC"/>
    <w:rsid w:val="00472C67"/>
    <w:rsid w:val="00472CF8"/>
    <w:rsid w:val="00472EC0"/>
    <w:rsid w:val="004748F3"/>
    <w:rsid w:val="0047497B"/>
    <w:rsid w:val="004751C4"/>
    <w:rsid w:val="004753D4"/>
    <w:rsid w:val="00475F01"/>
    <w:rsid w:val="004761B6"/>
    <w:rsid w:val="004764A3"/>
    <w:rsid w:val="0047682A"/>
    <w:rsid w:val="00476C9A"/>
    <w:rsid w:val="00477514"/>
    <w:rsid w:val="0047759E"/>
    <w:rsid w:val="00477892"/>
    <w:rsid w:val="00480860"/>
    <w:rsid w:val="004810B8"/>
    <w:rsid w:val="00481191"/>
    <w:rsid w:val="004819DE"/>
    <w:rsid w:val="00482E7D"/>
    <w:rsid w:val="0048337F"/>
    <w:rsid w:val="004839C7"/>
    <w:rsid w:val="004846C7"/>
    <w:rsid w:val="00484AD9"/>
    <w:rsid w:val="00484F78"/>
    <w:rsid w:val="00485CB1"/>
    <w:rsid w:val="00485E38"/>
    <w:rsid w:val="0048623D"/>
    <w:rsid w:val="004865C3"/>
    <w:rsid w:val="00486657"/>
    <w:rsid w:val="00486662"/>
    <w:rsid w:val="0048725C"/>
    <w:rsid w:val="00487C8B"/>
    <w:rsid w:val="00490196"/>
    <w:rsid w:val="004901A9"/>
    <w:rsid w:val="00490255"/>
    <w:rsid w:val="00490C83"/>
    <w:rsid w:val="0049135F"/>
    <w:rsid w:val="004921F0"/>
    <w:rsid w:val="0049228F"/>
    <w:rsid w:val="004923AA"/>
    <w:rsid w:val="00492494"/>
    <w:rsid w:val="004928B7"/>
    <w:rsid w:val="00493876"/>
    <w:rsid w:val="0049395A"/>
    <w:rsid w:val="00493C5D"/>
    <w:rsid w:val="00494CFF"/>
    <w:rsid w:val="00494FB1"/>
    <w:rsid w:val="00495093"/>
    <w:rsid w:val="004955B5"/>
    <w:rsid w:val="004962CB"/>
    <w:rsid w:val="00496AA6"/>
    <w:rsid w:val="00496C21"/>
    <w:rsid w:val="00496ED9"/>
    <w:rsid w:val="004970E7"/>
    <w:rsid w:val="004978F4"/>
    <w:rsid w:val="00497B52"/>
    <w:rsid w:val="004A1972"/>
    <w:rsid w:val="004A1E1B"/>
    <w:rsid w:val="004A2058"/>
    <w:rsid w:val="004A21BB"/>
    <w:rsid w:val="004A22E4"/>
    <w:rsid w:val="004A2699"/>
    <w:rsid w:val="004A285F"/>
    <w:rsid w:val="004A2C9D"/>
    <w:rsid w:val="004A2F9B"/>
    <w:rsid w:val="004A39DE"/>
    <w:rsid w:val="004A3F90"/>
    <w:rsid w:val="004A425D"/>
    <w:rsid w:val="004A447E"/>
    <w:rsid w:val="004A527F"/>
    <w:rsid w:val="004A5DD0"/>
    <w:rsid w:val="004A607A"/>
    <w:rsid w:val="004B1256"/>
    <w:rsid w:val="004B12FC"/>
    <w:rsid w:val="004B18B0"/>
    <w:rsid w:val="004B1C81"/>
    <w:rsid w:val="004B2F8C"/>
    <w:rsid w:val="004B46F9"/>
    <w:rsid w:val="004B52A9"/>
    <w:rsid w:val="004B5BB0"/>
    <w:rsid w:val="004B6DE8"/>
    <w:rsid w:val="004B7C10"/>
    <w:rsid w:val="004B7C63"/>
    <w:rsid w:val="004B7E32"/>
    <w:rsid w:val="004C061D"/>
    <w:rsid w:val="004C0E30"/>
    <w:rsid w:val="004C0EEB"/>
    <w:rsid w:val="004C12FD"/>
    <w:rsid w:val="004C1E6A"/>
    <w:rsid w:val="004C2493"/>
    <w:rsid w:val="004C2A85"/>
    <w:rsid w:val="004C35A9"/>
    <w:rsid w:val="004C360B"/>
    <w:rsid w:val="004C37E5"/>
    <w:rsid w:val="004C3EDF"/>
    <w:rsid w:val="004C56D6"/>
    <w:rsid w:val="004C599D"/>
    <w:rsid w:val="004C5D6E"/>
    <w:rsid w:val="004C5E01"/>
    <w:rsid w:val="004C5F59"/>
    <w:rsid w:val="004C6B5B"/>
    <w:rsid w:val="004C7048"/>
    <w:rsid w:val="004C7371"/>
    <w:rsid w:val="004C7855"/>
    <w:rsid w:val="004C7CA5"/>
    <w:rsid w:val="004C7E10"/>
    <w:rsid w:val="004D079B"/>
    <w:rsid w:val="004D0E20"/>
    <w:rsid w:val="004D18EB"/>
    <w:rsid w:val="004D1A49"/>
    <w:rsid w:val="004D2005"/>
    <w:rsid w:val="004D32B1"/>
    <w:rsid w:val="004D339C"/>
    <w:rsid w:val="004D3D30"/>
    <w:rsid w:val="004D4455"/>
    <w:rsid w:val="004D445C"/>
    <w:rsid w:val="004D479D"/>
    <w:rsid w:val="004D4962"/>
    <w:rsid w:val="004D53B2"/>
    <w:rsid w:val="004D6A89"/>
    <w:rsid w:val="004D6AE2"/>
    <w:rsid w:val="004D6C72"/>
    <w:rsid w:val="004D6CA3"/>
    <w:rsid w:val="004D6FBC"/>
    <w:rsid w:val="004D76B6"/>
    <w:rsid w:val="004E16F6"/>
    <w:rsid w:val="004E21B0"/>
    <w:rsid w:val="004E2E49"/>
    <w:rsid w:val="004E36A3"/>
    <w:rsid w:val="004E381D"/>
    <w:rsid w:val="004E4835"/>
    <w:rsid w:val="004E4D5C"/>
    <w:rsid w:val="004E5B6B"/>
    <w:rsid w:val="004E6228"/>
    <w:rsid w:val="004E6566"/>
    <w:rsid w:val="004E69AF"/>
    <w:rsid w:val="004E6D26"/>
    <w:rsid w:val="004E7064"/>
    <w:rsid w:val="004F08D1"/>
    <w:rsid w:val="004F08F9"/>
    <w:rsid w:val="004F092A"/>
    <w:rsid w:val="004F1DEF"/>
    <w:rsid w:val="004F2D20"/>
    <w:rsid w:val="004F2EFB"/>
    <w:rsid w:val="004F4349"/>
    <w:rsid w:val="004F455E"/>
    <w:rsid w:val="004F4909"/>
    <w:rsid w:val="004F50C9"/>
    <w:rsid w:val="004F55E2"/>
    <w:rsid w:val="004F5760"/>
    <w:rsid w:val="004F5E26"/>
    <w:rsid w:val="004F65BF"/>
    <w:rsid w:val="004F6DD8"/>
    <w:rsid w:val="004F6F68"/>
    <w:rsid w:val="004F71D2"/>
    <w:rsid w:val="004F7405"/>
    <w:rsid w:val="004F7476"/>
    <w:rsid w:val="004F796B"/>
    <w:rsid w:val="004F7E06"/>
    <w:rsid w:val="0050023A"/>
    <w:rsid w:val="00500419"/>
    <w:rsid w:val="00500F5E"/>
    <w:rsid w:val="00501968"/>
    <w:rsid w:val="005021AE"/>
    <w:rsid w:val="0050232D"/>
    <w:rsid w:val="00503B95"/>
    <w:rsid w:val="00503D91"/>
    <w:rsid w:val="00503F3D"/>
    <w:rsid w:val="00504DE6"/>
    <w:rsid w:val="00504E0F"/>
    <w:rsid w:val="00505790"/>
    <w:rsid w:val="00505896"/>
    <w:rsid w:val="00505C64"/>
    <w:rsid w:val="00505C66"/>
    <w:rsid w:val="00506C0D"/>
    <w:rsid w:val="00507336"/>
    <w:rsid w:val="0050751D"/>
    <w:rsid w:val="00507C15"/>
    <w:rsid w:val="00507D84"/>
    <w:rsid w:val="005106E2"/>
    <w:rsid w:val="00510847"/>
    <w:rsid w:val="005123C1"/>
    <w:rsid w:val="005125D3"/>
    <w:rsid w:val="00512677"/>
    <w:rsid w:val="00512AAF"/>
    <w:rsid w:val="00512F61"/>
    <w:rsid w:val="00513318"/>
    <w:rsid w:val="005134A0"/>
    <w:rsid w:val="005148EF"/>
    <w:rsid w:val="005155AF"/>
    <w:rsid w:val="00517A11"/>
    <w:rsid w:val="00517BA8"/>
    <w:rsid w:val="00517D9C"/>
    <w:rsid w:val="0052019C"/>
    <w:rsid w:val="00520455"/>
    <w:rsid w:val="00521815"/>
    <w:rsid w:val="00521972"/>
    <w:rsid w:val="00521E63"/>
    <w:rsid w:val="005222B6"/>
    <w:rsid w:val="00522688"/>
    <w:rsid w:val="00523B23"/>
    <w:rsid w:val="005240B9"/>
    <w:rsid w:val="0052459A"/>
    <w:rsid w:val="00524E68"/>
    <w:rsid w:val="005252A4"/>
    <w:rsid w:val="00525585"/>
    <w:rsid w:val="005258AA"/>
    <w:rsid w:val="005262F8"/>
    <w:rsid w:val="005266F6"/>
    <w:rsid w:val="00527B93"/>
    <w:rsid w:val="00530AEB"/>
    <w:rsid w:val="00530D2A"/>
    <w:rsid w:val="00531124"/>
    <w:rsid w:val="0053148E"/>
    <w:rsid w:val="00531D2D"/>
    <w:rsid w:val="00532DC1"/>
    <w:rsid w:val="005339A9"/>
    <w:rsid w:val="00533E86"/>
    <w:rsid w:val="0053463D"/>
    <w:rsid w:val="00534EEA"/>
    <w:rsid w:val="005354AA"/>
    <w:rsid w:val="00535A36"/>
    <w:rsid w:val="005362D2"/>
    <w:rsid w:val="005369C2"/>
    <w:rsid w:val="00536D38"/>
    <w:rsid w:val="00536F6D"/>
    <w:rsid w:val="00537274"/>
    <w:rsid w:val="005373F3"/>
    <w:rsid w:val="00537CAB"/>
    <w:rsid w:val="005408FF"/>
    <w:rsid w:val="0054114A"/>
    <w:rsid w:val="005419E9"/>
    <w:rsid w:val="00541BD9"/>
    <w:rsid w:val="00541C8C"/>
    <w:rsid w:val="00541CC5"/>
    <w:rsid w:val="005420D4"/>
    <w:rsid w:val="00542A7C"/>
    <w:rsid w:val="00542A8C"/>
    <w:rsid w:val="00542E60"/>
    <w:rsid w:val="00542F0C"/>
    <w:rsid w:val="005434AA"/>
    <w:rsid w:val="00544204"/>
    <w:rsid w:val="005444B5"/>
    <w:rsid w:val="0054460F"/>
    <w:rsid w:val="0054526A"/>
    <w:rsid w:val="00545BD9"/>
    <w:rsid w:val="00545BEF"/>
    <w:rsid w:val="0054702D"/>
    <w:rsid w:val="0054712A"/>
    <w:rsid w:val="005474AB"/>
    <w:rsid w:val="00547C1F"/>
    <w:rsid w:val="00547ECA"/>
    <w:rsid w:val="00551471"/>
    <w:rsid w:val="00551A97"/>
    <w:rsid w:val="00551D32"/>
    <w:rsid w:val="00552350"/>
    <w:rsid w:val="005527B6"/>
    <w:rsid w:val="00552F06"/>
    <w:rsid w:val="0055308F"/>
    <w:rsid w:val="005532DB"/>
    <w:rsid w:val="0055335D"/>
    <w:rsid w:val="005534A9"/>
    <w:rsid w:val="00553583"/>
    <w:rsid w:val="00553893"/>
    <w:rsid w:val="00553A0B"/>
    <w:rsid w:val="005540DE"/>
    <w:rsid w:val="0055464C"/>
    <w:rsid w:val="00555A3C"/>
    <w:rsid w:val="005560E7"/>
    <w:rsid w:val="00556EC3"/>
    <w:rsid w:val="0055761A"/>
    <w:rsid w:val="005577C6"/>
    <w:rsid w:val="00560449"/>
    <w:rsid w:val="005604DA"/>
    <w:rsid w:val="0056069C"/>
    <w:rsid w:val="0056102D"/>
    <w:rsid w:val="00561188"/>
    <w:rsid w:val="00561F64"/>
    <w:rsid w:val="005627AA"/>
    <w:rsid w:val="00562B54"/>
    <w:rsid w:val="005633C2"/>
    <w:rsid w:val="00563A23"/>
    <w:rsid w:val="00563F99"/>
    <w:rsid w:val="00564601"/>
    <w:rsid w:val="00564DCD"/>
    <w:rsid w:val="00564F62"/>
    <w:rsid w:val="00567B13"/>
    <w:rsid w:val="00567B45"/>
    <w:rsid w:val="00570195"/>
    <w:rsid w:val="00570600"/>
    <w:rsid w:val="00570F66"/>
    <w:rsid w:val="005712C8"/>
    <w:rsid w:val="00571562"/>
    <w:rsid w:val="005719BE"/>
    <w:rsid w:val="00571A44"/>
    <w:rsid w:val="00572ABC"/>
    <w:rsid w:val="005738BD"/>
    <w:rsid w:val="005739FC"/>
    <w:rsid w:val="00574AC2"/>
    <w:rsid w:val="00575286"/>
    <w:rsid w:val="005757EE"/>
    <w:rsid w:val="0057601B"/>
    <w:rsid w:val="00576C97"/>
    <w:rsid w:val="00576F98"/>
    <w:rsid w:val="00577075"/>
    <w:rsid w:val="0057715E"/>
    <w:rsid w:val="00577233"/>
    <w:rsid w:val="00580132"/>
    <w:rsid w:val="00580C85"/>
    <w:rsid w:val="00580D19"/>
    <w:rsid w:val="0058190F"/>
    <w:rsid w:val="00581C99"/>
    <w:rsid w:val="00582032"/>
    <w:rsid w:val="00582198"/>
    <w:rsid w:val="005829A4"/>
    <w:rsid w:val="0058300C"/>
    <w:rsid w:val="00583872"/>
    <w:rsid w:val="00584F66"/>
    <w:rsid w:val="005857D4"/>
    <w:rsid w:val="00586346"/>
    <w:rsid w:val="005870A3"/>
    <w:rsid w:val="00587113"/>
    <w:rsid w:val="005875F1"/>
    <w:rsid w:val="00587B7C"/>
    <w:rsid w:val="0059004C"/>
    <w:rsid w:val="00590B75"/>
    <w:rsid w:val="00591803"/>
    <w:rsid w:val="005918BF"/>
    <w:rsid w:val="00591C59"/>
    <w:rsid w:val="00591E5C"/>
    <w:rsid w:val="00591EE8"/>
    <w:rsid w:val="00591FD2"/>
    <w:rsid w:val="005930DF"/>
    <w:rsid w:val="00593375"/>
    <w:rsid w:val="005936DB"/>
    <w:rsid w:val="00595559"/>
    <w:rsid w:val="00595EDA"/>
    <w:rsid w:val="005962C3"/>
    <w:rsid w:val="00596F9E"/>
    <w:rsid w:val="0059705C"/>
    <w:rsid w:val="00597071"/>
    <w:rsid w:val="005974EA"/>
    <w:rsid w:val="00597F5D"/>
    <w:rsid w:val="005A0125"/>
    <w:rsid w:val="005A08AC"/>
    <w:rsid w:val="005A0F8F"/>
    <w:rsid w:val="005A1008"/>
    <w:rsid w:val="005A11C0"/>
    <w:rsid w:val="005A1249"/>
    <w:rsid w:val="005A1A4D"/>
    <w:rsid w:val="005A1AF2"/>
    <w:rsid w:val="005A1F34"/>
    <w:rsid w:val="005A259D"/>
    <w:rsid w:val="005A2776"/>
    <w:rsid w:val="005A2F33"/>
    <w:rsid w:val="005A306B"/>
    <w:rsid w:val="005A307C"/>
    <w:rsid w:val="005A313A"/>
    <w:rsid w:val="005A3332"/>
    <w:rsid w:val="005A3CB9"/>
    <w:rsid w:val="005A3DF6"/>
    <w:rsid w:val="005A45CC"/>
    <w:rsid w:val="005A4671"/>
    <w:rsid w:val="005A4CEE"/>
    <w:rsid w:val="005A4F06"/>
    <w:rsid w:val="005A5025"/>
    <w:rsid w:val="005A58C3"/>
    <w:rsid w:val="005A59A1"/>
    <w:rsid w:val="005A5DD2"/>
    <w:rsid w:val="005A6786"/>
    <w:rsid w:val="005A67D8"/>
    <w:rsid w:val="005A681A"/>
    <w:rsid w:val="005A738F"/>
    <w:rsid w:val="005B075B"/>
    <w:rsid w:val="005B0902"/>
    <w:rsid w:val="005B0EB3"/>
    <w:rsid w:val="005B2D91"/>
    <w:rsid w:val="005B30BA"/>
    <w:rsid w:val="005B328E"/>
    <w:rsid w:val="005B3A7D"/>
    <w:rsid w:val="005B411E"/>
    <w:rsid w:val="005B4328"/>
    <w:rsid w:val="005B5969"/>
    <w:rsid w:val="005B64B9"/>
    <w:rsid w:val="005B6562"/>
    <w:rsid w:val="005B6664"/>
    <w:rsid w:val="005B7D08"/>
    <w:rsid w:val="005C03D6"/>
    <w:rsid w:val="005C087C"/>
    <w:rsid w:val="005C1144"/>
    <w:rsid w:val="005C1C33"/>
    <w:rsid w:val="005C214F"/>
    <w:rsid w:val="005C2788"/>
    <w:rsid w:val="005C2C4F"/>
    <w:rsid w:val="005C31A8"/>
    <w:rsid w:val="005C3CB1"/>
    <w:rsid w:val="005C4179"/>
    <w:rsid w:val="005C522C"/>
    <w:rsid w:val="005C615F"/>
    <w:rsid w:val="005C6684"/>
    <w:rsid w:val="005C691D"/>
    <w:rsid w:val="005C7FF1"/>
    <w:rsid w:val="005D066A"/>
    <w:rsid w:val="005D0BAE"/>
    <w:rsid w:val="005D1342"/>
    <w:rsid w:val="005D13A1"/>
    <w:rsid w:val="005D1908"/>
    <w:rsid w:val="005D2084"/>
    <w:rsid w:val="005D2ACE"/>
    <w:rsid w:val="005D2BA9"/>
    <w:rsid w:val="005D2C55"/>
    <w:rsid w:val="005D36DE"/>
    <w:rsid w:val="005D3840"/>
    <w:rsid w:val="005D4285"/>
    <w:rsid w:val="005D4B70"/>
    <w:rsid w:val="005D5B6C"/>
    <w:rsid w:val="005D5D3B"/>
    <w:rsid w:val="005D6165"/>
    <w:rsid w:val="005D694E"/>
    <w:rsid w:val="005D69E6"/>
    <w:rsid w:val="005D6EE5"/>
    <w:rsid w:val="005E01FF"/>
    <w:rsid w:val="005E11B2"/>
    <w:rsid w:val="005E1821"/>
    <w:rsid w:val="005E186A"/>
    <w:rsid w:val="005E21CF"/>
    <w:rsid w:val="005E4F07"/>
    <w:rsid w:val="005E4F6B"/>
    <w:rsid w:val="005E59E0"/>
    <w:rsid w:val="005E701E"/>
    <w:rsid w:val="005E77A8"/>
    <w:rsid w:val="005E7E93"/>
    <w:rsid w:val="005F006C"/>
    <w:rsid w:val="005F070B"/>
    <w:rsid w:val="005F080D"/>
    <w:rsid w:val="005F133A"/>
    <w:rsid w:val="005F162C"/>
    <w:rsid w:val="005F17B6"/>
    <w:rsid w:val="005F2BAD"/>
    <w:rsid w:val="005F2C5D"/>
    <w:rsid w:val="005F2DB4"/>
    <w:rsid w:val="005F3872"/>
    <w:rsid w:val="005F38EE"/>
    <w:rsid w:val="005F4B15"/>
    <w:rsid w:val="005F5625"/>
    <w:rsid w:val="005F6110"/>
    <w:rsid w:val="005F611E"/>
    <w:rsid w:val="005F623D"/>
    <w:rsid w:val="005F64CB"/>
    <w:rsid w:val="005F653C"/>
    <w:rsid w:val="005F6914"/>
    <w:rsid w:val="005F708D"/>
    <w:rsid w:val="005F71A3"/>
    <w:rsid w:val="005F7B75"/>
    <w:rsid w:val="00600821"/>
    <w:rsid w:val="00600C42"/>
    <w:rsid w:val="00600E54"/>
    <w:rsid w:val="00601A96"/>
    <w:rsid w:val="00601C70"/>
    <w:rsid w:val="00602119"/>
    <w:rsid w:val="006023CB"/>
    <w:rsid w:val="0060241C"/>
    <w:rsid w:val="00602FC4"/>
    <w:rsid w:val="00603B4B"/>
    <w:rsid w:val="00605E14"/>
    <w:rsid w:val="006061DB"/>
    <w:rsid w:val="00606575"/>
    <w:rsid w:val="006068DA"/>
    <w:rsid w:val="0060690B"/>
    <w:rsid w:val="00607738"/>
    <w:rsid w:val="0061009E"/>
    <w:rsid w:val="00610241"/>
    <w:rsid w:val="006103BB"/>
    <w:rsid w:val="00610486"/>
    <w:rsid w:val="00610627"/>
    <w:rsid w:val="00610808"/>
    <w:rsid w:val="00610D3E"/>
    <w:rsid w:val="006113AD"/>
    <w:rsid w:val="00611EF7"/>
    <w:rsid w:val="00611F33"/>
    <w:rsid w:val="0061250D"/>
    <w:rsid w:val="0061290E"/>
    <w:rsid w:val="0061293C"/>
    <w:rsid w:val="00612D03"/>
    <w:rsid w:val="0061356B"/>
    <w:rsid w:val="006135CC"/>
    <w:rsid w:val="00613628"/>
    <w:rsid w:val="00614002"/>
    <w:rsid w:val="00614F89"/>
    <w:rsid w:val="00614FE0"/>
    <w:rsid w:val="0061521C"/>
    <w:rsid w:val="00616EBF"/>
    <w:rsid w:val="006176D8"/>
    <w:rsid w:val="00617A3C"/>
    <w:rsid w:val="00617FB1"/>
    <w:rsid w:val="00620169"/>
    <w:rsid w:val="0062053D"/>
    <w:rsid w:val="00620CB7"/>
    <w:rsid w:val="006210EF"/>
    <w:rsid w:val="00621BBA"/>
    <w:rsid w:val="00622B5A"/>
    <w:rsid w:val="00624CA7"/>
    <w:rsid w:val="00624CAA"/>
    <w:rsid w:val="00624F2F"/>
    <w:rsid w:val="00625418"/>
    <w:rsid w:val="0062558B"/>
    <w:rsid w:val="00625D7F"/>
    <w:rsid w:val="00625E3A"/>
    <w:rsid w:val="006264CD"/>
    <w:rsid w:val="00626D67"/>
    <w:rsid w:val="0062796F"/>
    <w:rsid w:val="006305F8"/>
    <w:rsid w:val="00630883"/>
    <w:rsid w:val="00630E1C"/>
    <w:rsid w:val="00630EA1"/>
    <w:rsid w:val="006312BE"/>
    <w:rsid w:val="006313FC"/>
    <w:rsid w:val="00631927"/>
    <w:rsid w:val="0063233F"/>
    <w:rsid w:val="0063451B"/>
    <w:rsid w:val="006346F7"/>
    <w:rsid w:val="00634887"/>
    <w:rsid w:val="00634DA7"/>
    <w:rsid w:val="00635278"/>
    <w:rsid w:val="00635BC3"/>
    <w:rsid w:val="00636261"/>
    <w:rsid w:val="00636816"/>
    <w:rsid w:val="00636C9B"/>
    <w:rsid w:val="006375FD"/>
    <w:rsid w:val="00640540"/>
    <w:rsid w:val="00640727"/>
    <w:rsid w:val="00640B18"/>
    <w:rsid w:val="00640D4B"/>
    <w:rsid w:val="00641525"/>
    <w:rsid w:val="006427FB"/>
    <w:rsid w:val="00642CFD"/>
    <w:rsid w:val="00643B63"/>
    <w:rsid w:val="0064443F"/>
    <w:rsid w:val="00644E50"/>
    <w:rsid w:val="006450A1"/>
    <w:rsid w:val="0064559F"/>
    <w:rsid w:val="006462A9"/>
    <w:rsid w:val="0064685F"/>
    <w:rsid w:val="00646947"/>
    <w:rsid w:val="006471BF"/>
    <w:rsid w:val="00647FE0"/>
    <w:rsid w:val="00650254"/>
    <w:rsid w:val="00650ADD"/>
    <w:rsid w:val="0065154F"/>
    <w:rsid w:val="006516B8"/>
    <w:rsid w:val="00651935"/>
    <w:rsid w:val="0065230E"/>
    <w:rsid w:val="00653365"/>
    <w:rsid w:val="00653CC4"/>
    <w:rsid w:val="00653D8C"/>
    <w:rsid w:val="00653EDE"/>
    <w:rsid w:val="00653EF3"/>
    <w:rsid w:val="00653F6D"/>
    <w:rsid w:val="0065438A"/>
    <w:rsid w:val="006546BD"/>
    <w:rsid w:val="006547CE"/>
    <w:rsid w:val="00654995"/>
    <w:rsid w:val="00654BD3"/>
    <w:rsid w:val="00654F06"/>
    <w:rsid w:val="006551A6"/>
    <w:rsid w:val="00655257"/>
    <w:rsid w:val="00655788"/>
    <w:rsid w:val="00655EE7"/>
    <w:rsid w:val="00656357"/>
    <w:rsid w:val="00656674"/>
    <w:rsid w:val="006575BF"/>
    <w:rsid w:val="00660289"/>
    <w:rsid w:val="00660322"/>
    <w:rsid w:val="0066047C"/>
    <w:rsid w:val="00660634"/>
    <w:rsid w:val="006606C3"/>
    <w:rsid w:val="0066081D"/>
    <w:rsid w:val="00660949"/>
    <w:rsid w:val="006610E8"/>
    <w:rsid w:val="00661141"/>
    <w:rsid w:val="006616BC"/>
    <w:rsid w:val="00661846"/>
    <w:rsid w:val="00661D19"/>
    <w:rsid w:val="00661DED"/>
    <w:rsid w:val="00662AC5"/>
    <w:rsid w:val="00662D2C"/>
    <w:rsid w:val="0066336E"/>
    <w:rsid w:val="0066382B"/>
    <w:rsid w:val="00664040"/>
    <w:rsid w:val="00664291"/>
    <w:rsid w:val="006646D1"/>
    <w:rsid w:val="00664947"/>
    <w:rsid w:val="006664B5"/>
    <w:rsid w:val="006668F3"/>
    <w:rsid w:val="00667756"/>
    <w:rsid w:val="0067030A"/>
    <w:rsid w:val="006703B0"/>
    <w:rsid w:val="006704F1"/>
    <w:rsid w:val="00670A66"/>
    <w:rsid w:val="00670B78"/>
    <w:rsid w:val="00670D1A"/>
    <w:rsid w:val="00670EEE"/>
    <w:rsid w:val="006714FE"/>
    <w:rsid w:val="00671E7A"/>
    <w:rsid w:val="0067260B"/>
    <w:rsid w:val="0067293D"/>
    <w:rsid w:val="00672EC4"/>
    <w:rsid w:val="00672FD2"/>
    <w:rsid w:val="006737C9"/>
    <w:rsid w:val="006737DA"/>
    <w:rsid w:val="00673F26"/>
    <w:rsid w:val="006740D0"/>
    <w:rsid w:val="0067499F"/>
    <w:rsid w:val="00674AE7"/>
    <w:rsid w:val="00675365"/>
    <w:rsid w:val="00676177"/>
    <w:rsid w:val="006763BC"/>
    <w:rsid w:val="00676593"/>
    <w:rsid w:val="00676825"/>
    <w:rsid w:val="006768CC"/>
    <w:rsid w:val="006771D8"/>
    <w:rsid w:val="006775F4"/>
    <w:rsid w:val="00677D7C"/>
    <w:rsid w:val="0068009C"/>
    <w:rsid w:val="006806EF"/>
    <w:rsid w:val="00680AC3"/>
    <w:rsid w:val="0068141A"/>
    <w:rsid w:val="00681EEB"/>
    <w:rsid w:val="006820EC"/>
    <w:rsid w:val="0068280A"/>
    <w:rsid w:val="00683031"/>
    <w:rsid w:val="00685CF1"/>
    <w:rsid w:val="0068652B"/>
    <w:rsid w:val="00686800"/>
    <w:rsid w:val="00686B26"/>
    <w:rsid w:val="006877C9"/>
    <w:rsid w:val="00687C06"/>
    <w:rsid w:val="00687EDE"/>
    <w:rsid w:val="00687FBE"/>
    <w:rsid w:val="00690098"/>
    <w:rsid w:val="00690216"/>
    <w:rsid w:val="006909D3"/>
    <w:rsid w:val="00690B29"/>
    <w:rsid w:val="00690FCE"/>
    <w:rsid w:val="00690FDE"/>
    <w:rsid w:val="006914F1"/>
    <w:rsid w:val="006917EE"/>
    <w:rsid w:val="00691B46"/>
    <w:rsid w:val="00691F9E"/>
    <w:rsid w:val="00692334"/>
    <w:rsid w:val="00693E25"/>
    <w:rsid w:val="0069486F"/>
    <w:rsid w:val="00694C41"/>
    <w:rsid w:val="006955B2"/>
    <w:rsid w:val="00695A47"/>
    <w:rsid w:val="00695AB9"/>
    <w:rsid w:val="00695AFA"/>
    <w:rsid w:val="00695DA0"/>
    <w:rsid w:val="006960CC"/>
    <w:rsid w:val="006968A9"/>
    <w:rsid w:val="00696C6C"/>
    <w:rsid w:val="00697390"/>
    <w:rsid w:val="00697F43"/>
    <w:rsid w:val="006A041A"/>
    <w:rsid w:val="006A0F85"/>
    <w:rsid w:val="006A1085"/>
    <w:rsid w:val="006A1260"/>
    <w:rsid w:val="006A204A"/>
    <w:rsid w:val="006A24AA"/>
    <w:rsid w:val="006A36AB"/>
    <w:rsid w:val="006A3836"/>
    <w:rsid w:val="006A4AD2"/>
    <w:rsid w:val="006A540A"/>
    <w:rsid w:val="006A5977"/>
    <w:rsid w:val="006A5AEA"/>
    <w:rsid w:val="006A5BBE"/>
    <w:rsid w:val="006A624D"/>
    <w:rsid w:val="006A6ACB"/>
    <w:rsid w:val="006A78D0"/>
    <w:rsid w:val="006A7E3D"/>
    <w:rsid w:val="006B0234"/>
    <w:rsid w:val="006B0457"/>
    <w:rsid w:val="006B069D"/>
    <w:rsid w:val="006B1181"/>
    <w:rsid w:val="006B1A51"/>
    <w:rsid w:val="006B204E"/>
    <w:rsid w:val="006B2980"/>
    <w:rsid w:val="006B2B96"/>
    <w:rsid w:val="006B3841"/>
    <w:rsid w:val="006B3C74"/>
    <w:rsid w:val="006B4222"/>
    <w:rsid w:val="006B6078"/>
    <w:rsid w:val="006B6086"/>
    <w:rsid w:val="006B6C90"/>
    <w:rsid w:val="006B6CB3"/>
    <w:rsid w:val="006B6E52"/>
    <w:rsid w:val="006B7130"/>
    <w:rsid w:val="006B76F0"/>
    <w:rsid w:val="006B77D7"/>
    <w:rsid w:val="006B7913"/>
    <w:rsid w:val="006B7D43"/>
    <w:rsid w:val="006C0035"/>
    <w:rsid w:val="006C04FF"/>
    <w:rsid w:val="006C05ED"/>
    <w:rsid w:val="006C082B"/>
    <w:rsid w:val="006C1363"/>
    <w:rsid w:val="006C1556"/>
    <w:rsid w:val="006C15A9"/>
    <w:rsid w:val="006C15FA"/>
    <w:rsid w:val="006C1830"/>
    <w:rsid w:val="006C186B"/>
    <w:rsid w:val="006C1AFB"/>
    <w:rsid w:val="006C1C67"/>
    <w:rsid w:val="006C1EF8"/>
    <w:rsid w:val="006C216C"/>
    <w:rsid w:val="006C2868"/>
    <w:rsid w:val="006C2E2F"/>
    <w:rsid w:val="006C30FF"/>
    <w:rsid w:val="006C3C68"/>
    <w:rsid w:val="006C4031"/>
    <w:rsid w:val="006C4513"/>
    <w:rsid w:val="006C48A7"/>
    <w:rsid w:val="006C4909"/>
    <w:rsid w:val="006C4BB2"/>
    <w:rsid w:val="006C4DCF"/>
    <w:rsid w:val="006C510C"/>
    <w:rsid w:val="006C5161"/>
    <w:rsid w:val="006C5372"/>
    <w:rsid w:val="006C5AD3"/>
    <w:rsid w:val="006C5F41"/>
    <w:rsid w:val="006C603F"/>
    <w:rsid w:val="006C64BD"/>
    <w:rsid w:val="006C668B"/>
    <w:rsid w:val="006C6D2E"/>
    <w:rsid w:val="006C6EB8"/>
    <w:rsid w:val="006C70CA"/>
    <w:rsid w:val="006C714C"/>
    <w:rsid w:val="006C7338"/>
    <w:rsid w:val="006D05FD"/>
    <w:rsid w:val="006D066C"/>
    <w:rsid w:val="006D1121"/>
    <w:rsid w:val="006D1168"/>
    <w:rsid w:val="006D11B2"/>
    <w:rsid w:val="006D1225"/>
    <w:rsid w:val="006D15EA"/>
    <w:rsid w:val="006D1B36"/>
    <w:rsid w:val="006D22CD"/>
    <w:rsid w:val="006D23E5"/>
    <w:rsid w:val="006D281A"/>
    <w:rsid w:val="006D2C0C"/>
    <w:rsid w:val="006D3045"/>
    <w:rsid w:val="006D42CF"/>
    <w:rsid w:val="006D478D"/>
    <w:rsid w:val="006D5155"/>
    <w:rsid w:val="006D55B5"/>
    <w:rsid w:val="006D58DB"/>
    <w:rsid w:val="006D5DDC"/>
    <w:rsid w:val="006D6236"/>
    <w:rsid w:val="006D62B0"/>
    <w:rsid w:val="006D644F"/>
    <w:rsid w:val="006D6569"/>
    <w:rsid w:val="006D6683"/>
    <w:rsid w:val="006D67AC"/>
    <w:rsid w:val="006D767C"/>
    <w:rsid w:val="006D798B"/>
    <w:rsid w:val="006D79A6"/>
    <w:rsid w:val="006D7EFC"/>
    <w:rsid w:val="006E01D0"/>
    <w:rsid w:val="006E0695"/>
    <w:rsid w:val="006E091D"/>
    <w:rsid w:val="006E0C01"/>
    <w:rsid w:val="006E1376"/>
    <w:rsid w:val="006E16EB"/>
    <w:rsid w:val="006E1BB6"/>
    <w:rsid w:val="006E267D"/>
    <w:rsid w:val="006E3549"/>
    <w:rsid w:val="006E3874"/>
    <w:rsid w:val="006E3AFE"/>
    <w:rsid w:val="006E3B24"/>
    <w:rsid w:val="006E3EF0"/>
    <w:rsid w:val="006E3F5D"/>
    <w:rsid w:val="006E4FE4"/>
    <w:rsid w:val="006E5034"/>
    <w:rsid w:val="006E512B"/>
    <w:rsid w:val="006E5311"/>
    <w:rsid w:val="006E5415"/>
    <w:rsid w:val="006E56D5"/>
    <w:rsid w:val="006E5799"/>
    <w:rsid w:val="006E5870"/>
    <w:rsid w:val="006E5E26"/>
    <w:rsid w:val="006E6213"/>
    <w:rsid w:val="006E6AC1"/>
    <w:rsid w:val="006E6F3E"/>
    <w:rsid w:val="006F0022"/>
    <w:rsid w:val="006F02D3"/>
    <w:rsid w:val="006F0A15"/>
    <w:rsid w:val="006F0BB9"/>
    <w:rsid w:val="006F0DA0"/>
    <w:rsid w:val="006F124D"/>
    <w:rsid w:val="006F23C9"/>
    <w:rsid w:val="006F2D61"/>
    <w:rsid w:val="006F316C"/>
    <w:rsid w:val="006F37F7"/>
    <w:rsid w:val="006F37F9"/>
    <w:rsid w:val="006F3CBE"/>
    <w:rsid w:val="006F43CB"/>
    <w:rsid w:val="006F44D6"/>
    <w:rsid w:val="006F5734"/>
    <w:rsid w:val="006F652B"/>
    <w:rsid w:val="006F6981"/>
    <w:rsid w:val="006F698D"/>
    <w:rsid w:val="006F6CAB"/>
    <w:rsid w:val="006F6CAE"/>
    <w:rsid w:val="006F6DB0"/>
    <w:rsid w:val="006F7041"/>
    <w:rsid w:val="006F75F0"/>
    <w:rsid w:val="006F7793"/>
    <w:rsid w:val="006F7B85"/>
    <w:rsid w:val="007002DF"/>
    <w:rsid w:val="0070043E"/>
    <w:rsid w:val="007007CA"/>
    <w:rsid w:val="00701040"/>
    <w:rsid w:val="00701103"/>
    <w:rsid w:val="007011DA"/>
    <w:rsid w:val="00701394"/>
    <w:rsid w:val="00701A70"/>
    <w:rsid w:val="00701F9E"/>
    <w:rsid w:val="007027D8"/>
    <w:rsid w:val="00702FA5"/>
    <w:rsid w:val="00703545"/>
    <w:rsid w:val="00703711"/>
    <w:rsid w:val="00703851"/>
    <w:rsid w:val="00703E28"/>
    <w:rsid w:val="00703FC9"/>
    <w:rsid w:val="007041FA"/>
    <w:rsid w:val="00704492"/>
    <w:rsid w:val="00704599"/>
    <w:rsid w:val="00704E20"/>
    <w:rsid w:val="007058E5"/>
    <w:rsid w:val="00705B97"/>
    <w:rsid w:val="007061DD"/>
    <w:rsid w:val="007062A2"/>
    <w:rsid w:val="00706AF8"/>
    <w:rsid w:val="007078CA"/>
    <w:rsid w:val="00710267"/>
    <w:rsid w:val="00710CF9"/>
    <w:rsid w:val="00712D7B"/>
    <w:rsid w:val="00713668"/>
    <w:rsid w:val="00713EC7"/>
    <w:rsid w:val="007140B9"/>
    <w:rsid w:val="0071565A"/>
    <w:rsid w:val="00716112"/>
    <w:rsid w:val="00716724"/>
    <w:rsid w:val="00716F9A"/>
    <w:rsid w:val="0071770F"/>
    <w:rsid w:val="00717A84"/>
    <w:rsid w:val="00717D8B"/>
    <w:rsid w:val="00720C78"/>
    <w:rsid w:val="00722AD2"/>
    <w:rsid w:val="00722CB3"/>
    <w:rsid w:val="007237A9"/>
    <w:rsid w:val="00723E68"/>
    <w:rsid w:val="00723F2C"/>
    <w:rsid w:val="007241DD"/>
    <w:rsid w:val="007243AF"/>
    <w:rsid w:val="00724821"/>
    <w:rsid w:val="00724CEA"/>
    <w:rsid w:val="00724EC8"/>
    <w:rsid w:val="0072607F"/>
    <w:rsid w:val="00726419"/>
    <w:rsid w:val="007307E5"/>
    <w:rsid w:val="00731501"/>
    <w:rsid w:val="00731BB4"/>
    <w:rsid w:val="007324D0"/>
    <w:rsid w:val="00732B61"/>
    <w:rsid w:val="0073331D"/>
    <w:rsid w:val="007337B9"/>
    <w:rsid w:val="00733899"/>
    <w:rsid w:val="00733F5A"/>
    <w:rsid w:val="0073560D"/>
    <w:rsid w:val="0073587F"/>
    <w:rsid w:val="0073593B"/>
    <w:rsid w:val="00735AA1"/>
    <w:rsid w:val="00735B54"/>
    <w:rsid w:val="00735FA4"/>
    <w:rsid w:val="00736557"/>
    <w:rsid w:val="007368B9"/>
    <w:rsid w:val="00736E82"/>
    <w:rsid w:val="00737406"/>
    <w:rsid w:val="007376D7"/>
    <w:rsid w:val="00737E30"/>
    <w:rsid w:val="0074096D"/>
    <w:rsid w:val="00740B35"/>
    <w:rsid w:val="00741410"/>
    <w:rsid w:val="00742646"/>
    <w:rsid w:val="0074310D"/>
    <w:rsid w:val="007434AB"/>
    <w:rsid w:val="00743545"/>
    <w:rsid w:val="00743F84"/>
    <w:rsid w:val="00743FC9"/>
    <w:rsid w:val="00744973"/>
    <w:rsid w:val="007460A2"/>
    <w:rsid w:val="00746230"/>
    <w:rsid w:val="007462E1"/>
    <w:rsid w:val="007469C1"/>
    <w:rsid w:val="00746DA0"/>
    <w:rsid w:val="00747C41"/>
    <w:rsid w:val="00750139"/>
    <w:rsid w:val="00751AEA"/>
    <w:rsid w:val="00751E82"/>
    <w:rsid w:val="007527F9"/>
    <w:rsid w:val="00752DAF"/>
    <w:rsid w:val="007530EB"/>
    <w:rsid w:val="0075332D"/>
    <w:rsid w:val="0075371B"/>
    <w:rsid w:val="00753EBD"/>
    <w:rsid w:val="00753EF6"/>
    <w:rsid w:val="00754289"/>
    <w:rsid w:val="00754536"/>
    <w:rsid w:val="00754AE6"/>
    <w:rsid w:val="00754EE8"/>
    <w:rsid w:val="0075598C"/>
    <w:rsid w:val="00755BBC"/>
    <w:rsid w:val="007567B8"/>
    <w:rsid w:val="00756848"/>
    <w:rsid w:val="00756BF0"/>
    <w:rsid w:val="00760772"/>
    <w:rsid w:val="007608DE"/>
    <w:rsid w:val="007614D1"/>
    <w:rsid w:val="007618EE"/>
    <w:rsid w:val="007619D4"/>
    <w:rsid w:val="00761A4D"/>
    <w:rsid w:val="00761FB3"/>
    <w:rsid w:val="00762742"/>
    <w:rsid w:val="007629B3"/>
    <w:rsid w:val="00762F85"/>
    <w:rsid w:val="0076368F"/>
    <w:rsid w:val="00763BF3"/>
    <w:rsid w:val="00763D2C"/>
    <w:rsid w:val="00764AE3"/>
    <w:rsid w:val="00764BB0"/>
    <w:rsid w:val="00765864"/>
    <w:rsid w:val="00765A53"/>
    <w:rsid w:val="00765C50"/>
    <w:rsid w:val="00766164"/>
    <w:rsid w:val="0076656A"/>
    <w:rsid w:val="00767227"/>
    <w:rsid w:val="0077006E"/>
    <w:rsid w:val="00770A2E"/>
    <w:rsid w:val="00770B68"/>
    <w:rsid w:val="00770D38"/>
    <w:rsid w:val="00771331"/>
    <w:rsid w:val="00771F47"/>
    <w:rsid w:val="007729DB"/>
    <w:rsid w:val="00772A40"/>
    <w:rsid w:val="00774002"/>
    <w:rsid w:val="00774060"/>
    <w:rsid w:val="007740A4"/>
    <w:rsid w:val="007741D3"/>
    <w:rsid w:val="007744D4"/>
    <w:rsid w:val="00774568"/>
    <w:rsid w:val="00774B9C"/>
    <w:rsid w:val="00774EE6"/>
    <w:rsid w:val="00775AC4"/>
    <w:rsid w:val="00775C25"/>
    <w:rsid w:val="00775C8A"/>
    <w:rsid w:val="007761DA"/>
    <w:rsid w:val="00776A7C"/>
    <w:rsid w:val="00776EC9"/>
    <w:rsid w:val="00777C91"/>
    <w:rsid w:val="00777D68"/>
    <w:rsid w:val="00777FCD"/>
    <w:rsid w:val="007806D4"/>
    <w:rsid w:val="00780B0C"/>
    <w:rsid w:val="00781044"/>
    <w:rsid w:val="007816E0"/>
    <w:rsid w:val="0078206D"/>
    <w:rsid w:val="007820F7"/>
    <w:rsid w:val="00782427"/>
    <w:rsid w:val="007831B3"/>
    <w:rsid w:val="00783439"/>
    <w:rsid w:val="007834A5"/>
    <w:rsid w:val="00783ECD"/>
    <w:rsid w:val="00785079"/>
    <w:rsid w:val="00785286"/>
    <w:rsid w:val="007854E6"/>
    <w:rsid w:val="00785A78"/>
    <w:rsid w:val="00785F32"/>
    <w:rsid w:val="00787FA0"/>
    <w:rsid w:val="00790173"/>
    <w:rsid w:val="0079057A"/>
    <w:rsid w:val="00790B51"/>
    <w:rsid w:val="00790C47"/>
    <w:rsid w:val="00791117"/>
    <w:rsid w:val="0079130D"/>
    <w:rsid w:val="00791522"/>
    <w:rsid w:val="00792207"/>
    <w:rsid w:val="00792329"/>
    <w:rsid w:val="00792864"/>
    <w:rsid w:val="007929C0"/>
    <w:rsid w:val="007937DF"/>
    <w:rsid w:val="0079454A"/>
    <w:rsid w:val="00795431"/>
    <w:rsid w:val="0079579E"/>
    <w:rsid w:val="00795EF8"/>
    <w:rsid w:val="00796491"/>
    <w:rsid w:val="007973DE"/>
    <w:rsid w:val="00797702"/>
    <w:rsid w:val="007A08BD"/>
    <w:rsid w:val="007A1AB4"/>
    <w:rsid w:val="007A2139"/>
    <w:rsid w:val="007A34F3"/>
    <w:rsid w:val="007A3E23"/>
    <w:rsid w:val="007A3ECF"/>
    <w:rsid w:val="007A4A36"/>
    <w:rsid w:val="007A5264"/>
    <w:rsid w:val="007A5B83"/>
    <w:rsid w:val="007A5C96"/>
    <w:rsid w:val="007A637A"/>
    <w:rsid w:val="007A6427"/>
    <w:rsid w:val="007A677A"/>
    <w:rsid w:val="007A6934"/>
    <w:rsid w:val="007A6A8F"/>
    <w:rsid w:val="007A6E8B"/>
    <w:rsid w:val="007A70ED"/>
    <w:rsid w:val="007A75A6"/>
    <w:rsid w:val="007A7FDF"/>
    <w:rsid w:val="007B0251"/>
    <w:rsid w:val="007B0F94"/>
    <w:rsid w:val="007B1AE6"/>
    <w:rsid w:val="007B1F46"/>
    <w:rsid w:val="007B2DDE"/>
    <w:rsid w:val="007B3069"/>
    <w:rsid w:val="007B31E8"/>
    <w:rsid w:val="007B3E1C"/>
    <w:rsid w:val="007B530B"/>
    <w:rsid w:val="007B5A7D"/>
    <w:rsid w:val="007B6376"/>
    <w:rsid w:val="007B64B2"/>
    <w:rsid w:val="007B66D9"/>
    <w:rsid w:val="007B7A09"/>
    <w:rsid w:val="007B7DFF"/>
    <w:rsid w:val="007B7E9C"/>
    <w:rsid w:val="007C0126"/>
    <w:rsid w:val="007C01B0"/>
    <w:rsid w:val="007C02C7"/>
    <w:rsid w:val="007C0ADB"/>
    <w:rsid w:val="007C0C4F"/>
    <w:rsid w:val="007C1375"/>
    <w:rsid w:val="007C14A8"/>
    <w:rsid w:val="007C1E0F"/>
    <w:rsid w:val="007C2073"/>
    <w:rsid w:val="007C26B6"/>
    <w:rsid w:val="007C29C5"/>
    <w:rsid w:val="007C3E68"/>
    <w:rsid w:val="007C4321"/>
    <w:rsid w:val="007C48DB"/>
    <w:rsid w:val="007C57BD"/>
    <w:rsid w:val="007C6884"/>
    <w:rsid w:val="007C6AE0"/>
    <w:rsid w:val="007C6D5B"/>
    <w:rsid w:val="007C7C34"/>
    <w:rsid w:val="007D0378"/>
    <w:rsid w:val="007D0CEE"/>
    <w:rsid w:val="007D0EDE"/>
    <w:rsid w:val="007D153D"/>
    <w:rsid w:val="007D1616"/>
    <w:rsid w:val="007D18F0"/>
    <w:rsid w:val="007D1F0C"/>
    <w:rsid w:val="007D21E8"/>
    <w:rsid w:val="007D27F0"/>
    <w:rsid w:val="007D2E4B"/>
    <w:rsid w:val="007D3A99"/>
    <w:rsid w:val="007D3B51"/>
    <w:rsid w:val="007D42E8"/>
    <w:rsid w:val="007D53B3"/>
    <w:rsid w:val="007D5B3C"/>
    <w:rsid w:val="007D5E3C"/>
    <w:rsid w:val="007D61C5"/>
    <w:rsid w:val="007D65B8"/>
    <w:rsid w:val="007D7095"/>
    <w:rsid w:val="007D7B70"/>
    <w:rsid w:val="007D7EE5"/>
    <w:rsid w:val="007E13B0"/>
    <w:rsid w:val="007E15D1"/>
    <w:rsid w:val="007E19AC"/>
    <w:rsid w:val="007E1D16"/>
    <w:rsid w:val="007E23F0"/>
    <w:rsid w:val="007E34C8"/>
    <w:rsid w:val="007E3584"/>
    <w:rsid w:val="007E485A"/>
    <w:rsid w:val="007E4ECD"/>
    <w:rsid w:val="007E5B14"/>
    <w:rsid w:val="007E5FCE"/>
    <w:rsid w:val="007E6067"/>
    <w:rsid w:val="007E61F7"/>
    <w:rsid w:val="007E62C8"/>
    <w:rsid w:val="007E631F"/>
    <w:rsid w:val="007E6E99"/>
    <w:rsid w:val="007E71AF"/>
    <w:rsid w:val="007E7704"/>
    <w:rsid w:val="007E7813"/>
    <w:rsid w:val="007E7C20"/>
    <w:rsid w:val="007E7EA1"/>
    <w:rsid w:val="007F0054"/>
    <w:rsid w:val="007F01E6"/>
    <w:rsid w:val="007F0DBF"/>
    <w:rsid w:val="007F1A95"/>
    <w:rsid w:val="007F28F9"/>
    <w:rsid w:val="007F31FC"/>
    <w:rsid w:val="007F370D"/>
    <w:rsid w:val="007F3EB9"/>
    <w:rsid w:val="007F4084"/>
    <w:rsid w:val="007F4831"/>
    <w:rsid w:val="007F4A0B"/>
    <w:rsid w:val="007F4D52"/>
    <w:rsid w:val="007F4DE3"/>
    <w:rsid w:val="007F4E2A"/>
    <w:rsid w:val="007F6D0A"/>
    <w:rsid w:val="007F6D81"/>
    <w:rsid w:val="007F7B65"/>
    <w:rsid w:val="007F7D6D"/>
    <w:rsid w:val="00800117"/>
    <w:rsid w:val="0080016C"/>
    <w:rsid w:val="008001B0"/>
    <w:rsid w:val="00800E2D"/>
    <w:rsid w:val="008013A0"/>
    <w:rsid w:val="008015BF"/>
    <w:rsid w:val="0080325A"/>
    <w:rsid w:val="00803D98"/>
    <w:rsid w:val="008044C5"/>
    <w:rsid w:val="00804C08"/>
    <w:rsid w:val="00805C01"/>
    <w:rsid w:val="00805C91"/>
    <w:rsid w:val="008061C1"/>
    <w:rsid w:val="00806397"/>
    <w:rsid w:val="00806846"/>
    <w:rsid w:val="00806FEA"/>
    <w:rsid w:val="0080724A"/>
    <w:rsid w:val="00807FAB"/>
    <w:rsid w:val="00810257"/>
    <w:rsid w:val="008103C9"/>
    <w:rsid w:val="008108EC"/>
    <w:rsid w:val="00810D88"/>
    <w:rsid w:val="00811023"/>
    <w:rsid w:val="0081116B"/>
    <w:rsid w:val="00811E0A"/>
    <w:rsid w:val="00811E72"/>
    <w:rsid w:val="0081210C"/>
    <w:rsid w:val="0081232B"/>
    <w:rsid w:val="008143E1"/>
    <w:rsid w:val="00814BE8"/>
    <w:rsid w:val="008169EF"/>
    <w:rsid w:val="00816D7F"/>
    <w:rsid w:val="00817153"/>
    <w:rsid w:val="00817864"/>
    <w:rsid w:val="00817BC6"/>
    <w:rsid w:val="00820031"/>
    <w:rsid w:val="0082091E"/>
    <w:rsid w:val="00821540"/>
    <w:rsid w:val="008222A7"/>
    <w:rsid w:val="0082250A"/>
    <w:rsid w:val="00822B6A"/>
    <w:rsid w:val="00822D43"/>
    <w:rsid w:val="00822F66"/>
    <w:rsid w:val="00823BF5"/>
    <w:rsid w:val="00824020"/>
    <w:rsid w:val="0082438B"/>
    <w:rsid w:val="00824C2D"/>
    <w:rsid w:val="00825038"/>
    <w:rsid w:val="00825622"/>
    <w:rsid w:val="0082591B"/>
    <w:rsid w:val="00826041"/>
    <w:rsid w:val="00826CED"/>
    <w:rsid w:val="00827748"/>
    <w:rsid w:val="00827983"/>
    <w:rsid w:val="00827D50"/>
    <w:rsid w:val="00827F1D"/>
    <w:rsid w:val="00830C16"/>
    <w:rsid w:val="008316D7"/>
    <w:rsid w:val="008317C0"/>
    <w:rsid w:val="008319BB"/>
    <w:rsid w:val="00831BB4"/>
    <w:rsid w:val="008324AF"/>
    <w:rsid w:val="00832D72"/>
    <w:rsid w:val="008330B7"/>
    <w:rsid w:val="0083340D"/>
    <w:rsid w:val="00833D4A"/>
    <w:rsid w:val="008341C6"/>
    <w:rsid w:val="00834666"/>
    <w:rsid w:val="008347AA"/>
    <w:rsid w:val="00834A20"/>
    <w:rsid w:val="00835F96"/>
    <w:rsid w:val="0083601D"/>
    <w:rsid w:val="008366B2"/>
    <w:rsid w:val="0083672C"/>
    <w:rsid w:val="0083757D"/>
    <w:rsid w:val="008400F7"/>
    <w:rsid w:val="0084023D"/>
    <w:rsid w:val="00840296"/>
    <w:rsid w:val="0084043B"/>
    <w:rsid w:val="00840ABD"/>
    <w:rsid w:val="008415D1"/>
    <w:rsid w:val="008417DB"/>
    <w:rsid w:val="0084236B"/>
    <w:rsid w:val="00842974"/>
    <w:rsid w:val="00842A03"/>
    <w:rsid w:val="00842AFE"/>
    <w:rsid w:val="00843155"/>
    <w:rsid w:val="00843244"/>
    <w:rsid w:val="00844442"/>
    <w:rsid w:val="00844A95"/>
    <w:rsid w:val="00844CB0"/>
    <w:rsid w:val="00844D27"/>
    <w:rsid w:val="00845C9C"/>
    <w:rsid w:val="008460DB"/>
    <w:rsid w:val="00847008"/>
    <w:rsid w:val="008471BC"/>
    <w:rsid w:val="008475E2"/>
    <w:rsid w:val="00847EE5"/>
    <w:rsid w:val="008505BC"/>
    <w:rsid w:val="00850771"/>
    <w:rsid w:val="0085158B"/>
    <w:rsid w:val="00852668"/>
    <w:rsid w:val="00852B32"/>
    <w:rsid w:val="00853427"/>
    <w:rsid w:val="00853449"/>
    <w:rsid w:val="008543A3"/>
    <w:rsid w:val="00854519"/>
    <w:rsid w:val="00854BC7"/>
    <w:rsid w:val="0085625B"/>
    <w:rsid w:val="00856526"/>
    <w:rsid w:val="008566BC"/>
    <w:rsid w:val="00856F2A"/>
    <w:rsid w:val="0085735A"/>
    <w:rsid w:val="00857A4D"/>
    <w:rsid w:val="00857D3C"/>
    <w:rsid w:val="00857D42"/>
    <w:rsid w:val="008605AE"/>
    <w:rsid w:val="00860BBC"/>
    <w:rsid w:val="0086121A"/>
    <w:rsid w:val="00861776"/>
    <w:rsid w:val="008619C1"/>
    <w:rsid w:val="00862909"/>
    <w:rsid w:val="00862CC9"/>
    <w:rsid w:val="00863348"/>
    <w:rsid w:val="008640E4"/>
    <w:rsid w:val="00864266"/>
    <w:rsid w:val="00864711"/>
    <w:rsid w:val="00864F89"/>
    <w:rsid w:val="008656AE"/>
    <w:rsid w:val="00865AAE"/>
    <w:rsid w:val="00866263"/>
    <w:rsid w:val="00866CD4"/>
    <w:rsid w:val="008670AB"/>
    <w:rsid w:val="0086747B"/>
    <w:rsid w:val="00867921"/>
    <w:rsid w:val="00867B2E"/>
    <w:rsid w:val="00867B9F"/>
    <w:rsid w:val="00867DBA"/>
    <w:rsid w:val="008700C1"/>
    <w:rsid w:val="00870BFA"/>
    <w:rsid w:val="008710B1"/>
    <w:rsid w:val="00871C23"/>
    <w:rsid w:val="00872104"/>
    <w:rsid w:val="008726BC"/>
    <w:rsid w:val="0087324A"/>
    <w:rsid w:val="0087330C"/>
    <w:rsid w:val="008744C8"/>
    <w:rsid w:val="008748A1"/>
    <w:rsid w:val="00874990"/>
    <w:rsid w:val="00874E92"/>
    <w:rsid w:val="008763E2"/>
    <w:rsid w:val="00876917"/>
    <w:rsid w:val="00876995"/>
    <w:rsid w:val="0088126A"/>
    <w:rsid w:val="00881303"/>
    <w:rsid w:val="0088161C"/>
    <w:rsid w:val="008816F7"/>
    <w:rsid w:val="0088176F"/>
    <w:rsid w:val="00882EB2"/>
    <w:rsid w:val="00883836"/>
    <w:rsid w:val="00883B43"/>
    <w:rsid w:val="00884036"/>
    <w:rsid w:val="008841C3"/>
    <w:rsid w:val="00884647"/>
    <w:rsid w:val="0088469B"/>
    <w:rsid w:val="00884C93"/>
    <w:rsid w:val="00884D25"/>
    <w:rsid w:val="0088533A"/>
    <w:rsid w:val="008854BF"/>
    <w:rsid w:val="0088577E"/>
    <w:rsid w:val="00886272"/>
    <w:rsid w:val="0088677E"/>
    <w:rsid w:val="008870A0"/>
    <w:rsid w:val="00887E6D"/>
    <w:rsid w:val="00887FDC"/>
    <w:rsid w:val="008902BB"/>
    <w:rsid w:val="00890DA7"/>
    <w:rsid w:val="00890EE2"/>
    <w:rsid w:val="00891950"/>
    <w:rsid w:val="00891970"/>
    <w:rsid w:val="00891A0E"/>
    <w:rsid w:val="008920FC"/>
    <w:rsid w:val="00894013"/>
    <w:rsid w:val="0089451E"/>
    <w:rsid w:val="008945A2"/>
    <w:rsid w:val="008949B9"/>
    <w:rsid w:val="00894FA2"/>
    <w:rsid w:val="008956A4"/>
    <w:rsid w:val="00895D6D"/>
    <w:rsid w:val="00895D94"/>
    <w:rsid w:val="00895F81"/>
    <w:rsid w:val="00896061"/>
    <w:rsid w:val="008960D0"/>
    <w:rsid w:val="00896223"/>
    <w:rsid w:val="00896984"/>
    <w:rsid w:val="00896D34"/>
    <w:rsid w:val="00897093"/>
    <w:rsid w:val="008972EE"/>
    <w:rsid w:val="0089756B"/>
    <w:rsid w:val="00897ECC"/>
    <w:rsid w:val="008A0647"/>
    <w:rsid w:val="008A1447"/>
    <w:rsid w:val="008A2425"/>
    <w:rsid w:val="008A2768"/>
    <w:rsid w:val="008A4A78"/>
    <w:rsid w:val="008A4FFB"/>
    <w:rsid w:val="008A514F"/>
    <w:rsid w:val="008A608E"/>
    <w:rsid w:val="008A63D7"/>
    <w:rsid w:val="008A677C"/>
    <w:rsid w:val="008A681A"/>
    <w:rsid w:val="008A6ED9"/>
    <w:rsid w:val="008A744E"/>
    <w:rsid w:val="008A78E3"/>
    <w:rsid w:val="008B0604"/>
    <w:rsid w:val="008B12CB"/>
    <w:rsid w:val="008B1AEE"/>
    <w:rsid w:val="008B2084"/>
    <w:rsid w:val="008B2288"/>
    <w:rsid w:val="008B2292"/>
    <w:rsid w:val="008B27D9"/>
    <w:rsid w:val="008B339D"/>
    <w:rsid w:val="008B3651"/>
    <w:rsid w:val="008B3A14"/>
    <w:rsid w:val="008B3A77"/>
    <w:rsid w:val="008B3AC4"/>
    <w:rsid w:val="008B4C16"/>
    <w:rsid w:val="008B4C54"/>
    <w:rsid w:val="008B52E0"/>
    <w:rsid w:val="008B52FC"/>
    <w:rsid w:val="008B63AC"/>
    <w:rsid w:val="008B6DB5"/>
    <w:rsid w:val="008B76AE"/>
    <w:rsid w:val="008B7ADA"/>
    <w:rsid w:val="008B7B93"/>
    <w:rsid w:val="008B7CB0"/>
    <w:rsid w:val="008B7EF6"/>
    <w:rsid w:val="008C03BE"/>
    <w:rsid w:val="008C08ED"/>
    <w:rsid w:val="008C0A1D"/>
    <w:rsid w:val="008C1CB7"/>
    <w:rsid w:val="008C240C"/>
    <w:rsid w:val="008C2AFE"/>
    <w:rsid w:val="008C37B7"/>
    <w:rsid w:val="008C3FA7"/>
    <w:rsid w:val="008C4025"/>
    <w:rsid w:val="008C56C1"/>
    <w:rsid w:val="008C5D4C"/>
    <w:rsid w:val="008C5E0C"/>
    <w:rsid w:val="008C615B"/>
    <w:rsid w:val="008C6C85"/>
    <w:rsid w:val="008C6E5D"/>
    <w:rsid w:val="008C7665"/>
    <w:rsid w:val="008C796F"/>
    <w:rsid w:val="008D153A"/>
    <w:rsid w:val="008D166B"/>
    <w:rsid w:val="008D19BC"/>
    <w:rsid w:val="008D2738"/>
    <w:rsid w:val="008D2912"/>
    <w:rsid w:val="008D2C5E"/>
    <w:rsid w:val="008D3AF3"/>
    <w:rsid w:val="008D5C86"/>
    <w:rsid w:val="008D6A97"/>
    <w:rsid w:val="008D6D8E"/>
    <w:rsid w:val="008E036C"/>
    <w:rsid w:val="008E0BED"/>
    <w:rsid w:val="008E151F"/>
    <w:rsid w:val="008E190C"/>
    <w:rsid w:val="008E1A77"/>
    <w:rsid w:val="008E1AC8"/>
    <w:rsid w:val="008E22FE"/>
    <w:rsid w:val="008E2EDD"/>
    <w:rsid w:val="008E303C"/>
    <w:rsid w:val="008E3F7B"/>
    <w:rsid w:val="008E5AD0"/>
    <w:rsid w:val="008E5BFF"/>
    <w:rsid w:val="008E6591"/>
    <w:rsid w:val="008E661A"/>
    <w:rsid w:val="008E7579"/>
    <w:rsid w:val="008E75F9"/>
    <w:rsid w:val="008F041D"/>
    <w:rsid w:val="008F0921"/>
    <w:rsid w:val="008F0C3C"/>
    <w:rsid w:val="008F0D5F"/>
    <w:rsid w:val="008F1A0E"/>
    <w:rsid w:val="008F1BC2"/>
    <w:rsid w:val="008F233E"/>
    <w:rsid w:val="008F2536"/>
    <w:rsid w:val="008F2982"/>
    <w:rsid w:val="008F2A74"/>
    <w:rsid w:val="008F37FC"/>
    <w:rsid w:val="008F3EEF"/>
    <w:rsid w:val="008F47C5"/>
    <w:rsid w:val="008F47CA"/>
    <w:rsid w:val="008F49CD"/>
    <w:rsid w:val="008F4BF7"/>
    <w:rsid w:val="008F5327"/>
    <w:rsid w:val="008F5EC8"/>
    <w:rsid w:val="008F6167"/>
    <w:rsid w:val="008F666E"/>
    <w:rsid w:val="008F7C9B"/>
    <w:rsid w:val="00900459"/>
    <w:rsid w:val="009015BC"/>
    <w:rsid w:val="00901969"/>
    <w:rsid w:val="009020F3"/>
    <w:rsid w:val="009024F5"/>
    <w:rsid w:val="00902DDB"/>
    <w:rsid w:val="009032B7"/>
    <w:rsid w:val="009032C5"/>
    <w:rsid w:val="0090339D"/>
    <w:rsid w:val="00904928"/>
    <w:rsid w:val="0090542D"/>
    <w:rsid w:val="009057F3"/>
    <w:rsid w:val="00905FAE"/>
    <w:rsid w:val="009065E4"/>
    <w:rsid w:val="00907419"/>
    <w:rsid w:val="0091035D"/>
    <w:rsid w:val="009104AF"/>
    <w:rsid w:val="00910C09"/>
    <w:rsid w:val="009115B1"/>
    <w:rsid w:val="009118A0"/>
    <w:rsid w:val="009127F0"/>
    <w:rsid w:val="00912912"/>
    <w:rsid w:val="00912E70"/>
    <w:rsid w:val="00913229"/>
    <w:rsid w:val="009136CE"/>
    <w:rsid w:val="00913756"/>
    <w:rsid w:val="00913AF1"/>
    <w:rsid w:val="00913FBC"/>
    <w:rsid w:val="00915016"/>
    <w:rsid w:val="00915825"/>
    <w:rsid w:val="00915D51"/>
    <w:rsid w:val="00915EF5"/>
    <w:rsid w:val="009165AB"/>
    <w:rsid w:val="00916EBE"/>
    <w:rsid w:val="00917300"/>
    <w:rsid w:val="009175FD"/>
    <w:rsid w:val="00917986"/>
    <w:rsid w:val="00917D3C"/>
    <w:rsid w:val="00920156"/>
    <w:rsid w:val="009201A6"/>
    <w:rsid w:val="00920387"/>
    <w:rsid w:val="00920FE5"/>
    <w:rsid w:val="00921571"/>
    <w:rsid w:val="0092213C"/>
    <w:rsid w:val="00922798"/>
    <w:rsid w:val="009231FD"/>
    <w:rsid w:val="00923276"/>
    <w:rsid w:val="00924BD2"/>
    <w:rsid w:val="00924DE9"/>
    <w:rsid w:val="00925057"/>
    <w:rsid w:val="009254DA"/>
    <w:rsid w:val="00925F11"/>
    <w:rsid w:val="009260DD"/>
    <w:rsid w:val="009262F0"/>
    <w:rsid w:val="00926352"/>
    <w:rsid w:val="009263C6"/>
    <w:rsid w:val="009265B6"/>
    <w:rsid w:val="009268CF"/>
    <w:rsid w:val="00926FA6"/>
    <w:rsid w:val="00927087"/>
    <w:rsid w:val="009273F3"/>
    <w:rsid w:val="00927B6A"/>
    <w:rsid w:val="0093085A"/>
    <w:rsid w:val="00931278"/>
    <w:rsid w:val="0093152B"/>
    <w:rsid w:val="009324A3"/>
    <w:rsid w:val="00932765"/>
    <w:rsid w:val="009337BB"/>
    <w:rsid w:val="00933906"/>
    <w:rsid w:val="00933C90"/>
    <w:rsid w:val="0093486F"/>
    <w:rsid w:val="00935356"/>
    <w:rsid w:val="00935871"/>
    <w:rsid w:val="009359AD"/>
    <w:rsid w:val="00935AEA"/>
    <w:rsid w:val="00935F18"/>
    <w:rsid w:val="00936188"/>
    <w:rsid w:val="00936C1E"/>
    <w:rsid w:val="00937020"/>
    <w:rsid w:val="009373B4"/>
    <w:rsid w:val="00937E84"/>
    <w:rsid w:val="00940350"/>
    <w:rsid w:val="00941C2E"/>
    <w:rsid w:val="00941F42"/>
    <w:rsid w:val="0094260D"/>
    <w:rsid w:val="00943EA9"/>
    <w:rsid w:val="00944F32"/>
    <w:rsid w:val="00945D2D"/>
    <w:rsid w:val="009467CE"/>
    <w:rsid w:val="00947040"/>
    <w:rsid w:val="00947B72"/>
    <w:rsid w:val="00947BAB"/>
    <w:rsid w:val="0095042C"/>
    <w:rsid w:val="0095117E"/>
    <w:rsid w:val="009513E5"/>
    <w:rsid w:val="009515F7"/>
    <w:rsid w:val="00951D1F"/>
    <w:rsid w:val="009520D6"/>
    <w:rsid w:val="00952534"/>
    <w:rsid w:val="009528AE"/>
    <w:rsid w:val="00952D89"/>
    <w:rsid w:val="009531E0"/>
    <w:rsid w:val="009538E9"/>
    <w:rsid w:val="00953D1D"/>
    <w:rsid w:val="00954051"/>
    <w:rsid w:val="00954092"/>
    <w:rsid w:val="00954357"/>
    <w:rsid w:val="00954434"/>
    <w:rsid w:val="009544D2"/>
    <w:rsid w:val="0095476E"/>
    <w:rsid w:val="0095569B"/>
    <w:rsid w:val="00955D27"/>
    <w:rsid w:val="0095626B"/>
    <w:rsid w:val="00956AAC"/>
    <w:rsid w:val="00956B09"/>
    <w:rsid w:val="00957101"/>
    <w:rsid w:val="0095769E"/>
    <w:rsid w:val="0095771C"/>
    <w:rsid w:val="00957A45"/>
    <w:rsid w:val="00957E0B"/>
    <w:rsid w:val="00960E75"/>
    <w:rsid w:val="00961425"/>
    <w:rsid w:val="0096173D"/>
    <w:rsid w:val="0096174C"/>
    <w:rsid w:val="009623EA"/>
    <w:rsid w:val="009637B9"/>
    <w:rsid w:val="00963D9D"/>
    <w:rsid w:val="0096408B"/>
    <w:rsid w:val="009653BA"/>
    <w:rsid w:val="009654F5"/>
    <w:rsid w:val="0096574C"/>
    <w:rsid w:val="00965A59"/>
    <w:rsid w:val="00966652"/>
    <w:rsid w:val="00966B40"/>
    <w:rsid w:val="00966C49"/>
    <w:rsid w:val="009676ED"/>
    <w:rsid w:val="0096793C"/>
    <w:rsid w:val="00967B52"/>
    <w:rsid w:val="00967BEA"/>
    <w:rsid w:val="00967F89"/>
    <w:rsid w:val="00971554"/>
    <w:rsid w:val="00972083"/>
    <w:rsid w:val="0097381A"/>
    <w:rsid w:val="00973841"/>
    <w:rsid w:val="00973A47"/>
    <w:rsid w:val="00973E37"/>
    <w:rsid w:val="0097551A"/>
    <w:rsid w:val="00976C27"/>
    <w:rsid w:val="00976E5F"/>
    <w:rsid w:val="009773E5"/>
    <w:rsid w:val="009777C6"/>
    <w:rsid w:val="00977C4D"/>
    <w:rsid w:val="00977D72"/>
    <w:rsid w:val="0098038B"/>
    <w:rsid w:val="0098065A"/>
    <w:rsid w:val="00980A70"/>
    <w:rsid w:val="0098116F"/>
    <w:rsid w:val="009813EB"/>
    <w:rsid w:val="00981675"/>
    <w:rsid w:val="009839C1"/>
    <w:rsid w:val="00983E25"/>
    <w:rsid w:val="00984E27"/>
    <w:rsid w:val="00985A63"/>
    <w:rsid w:val="00985F92"/>
    <w:rsid w:val="00985FBC"/>
    <w:rsid w:val="0098683F"/>
    <w:rsid w:val="00986A06"/>
    <w:rsid w:val="00987A56"/>
    <w:rsid w:val="0099063B"/>
    <w:rsid w:val="009908E2"/>
    <w:rsid w:val="00990B78"/>
    <w:rsid w:val="00990EA1"/>
    <w:rsid w:val="0099302B"/>
    <w:rsid w:val="00993D74"/>
    <w:rsid w:val="00993DBF"/>
    <w:rsid w:val="00994AD6"/>
    <w:rsid w:val="00994DB8"/>
    <w:rsid w:val="00994E86"/>
    <w:rsid w:val="00994EDE"/>
    <w:rsid w:val="00995309"/>
    <w:rsid w:val="0099530E"/>
    <w:rsid w:val="00995BCF"/>
    <w:rsid w:val="009966EA"/>
    <w:rsid w:val="009968DC"/>
    <w:rsid w:val="00997111"/>
    <w:rsid w:val="00997449"/>
    <w:rsid w:val="00997590"/>
    <w:rsid w:val="00997795"/>
    <w:rsid w:val="009977EB"/>
    <w:rsid w:val="00997D5D"/>
    <w:rsid w:val="00997FB3"/>
    <w:rsid w:val="009A04D0"/>
    <w:rsid w:val="009A064B"/>
    <w:rsid w:val="009A084E"/>
    <w:rsid w:val="009A18EE"/>
    <w:rsid w:val="009A19CA"/>
    <w:rsid w:val="009A263E"/>
    <w:rsid w:val="009A266C"/>
    <w:rsid w:val="009A2C56"/>
    <w:rsid w:val="009A3BB0"/>
    <w:rsid w:val="009A3DDA"/>
    <w:rsid w:val="009A4465"/>
    <w:rsid w:val="009A456B"/>
    <w:rsid w:val="009A457D"/>
    <w:rsid w:val="009A487D"/>
    <w:rsid w:val="009A4AA8"/>
    <w:rsid w:val="009A5370"/>
    <w:rsid w:val="009A5847"/>
    <w:rsid w:val="009A61D1"/>
    <w:rsid w:val="009A65F9"/>
    <w:rsid w:val="009A69B9"/>
    <w:rsid w:val="009A6A1B"/>
    <w:rsid w:val="009A6D84"/>
    <w:rsid w:val="009A76CB"/>
    <w:rsid w:val="009B0319"/>
    <w:rsid w:val="009B086A"/>
    <w:rsid w:val="009B0D6A"/>
    <w:rsid w:val="009B1961"/>
    <w:rsid w:val="009B3134"/>
    <w:rsid w:val="009B3946"/>
    <w:rsid w:val="009B3999"/>
    <w:rsid w:val="009B517F"/>
    <w:rsid w:val="009B5DFC"/>
    <w:rsid w:val="009B63BC"/>
    <w:rsid w:val="009B64B0"/>
    <w:rsid w:val="009B6A13"/>
    <w:rsid w:val="009B70A3"/>
    <w:rsid w:val="009B7660"/>
    <w:rsid w:val="009B786C"/>
    <w:rsid w:val="009B7D8D"/>
    <w:rsid w:val="009C0AB3"/>
    <w:rsid w:val="009C0DC8"/>
    <w:rsid w:val="009C0EDB"/>
    <w:rsid w:val="009C108F"/>
    <w:rsid w:val="009C14B1"/>
    <w:rsid w:val="009C1986"/>
    <w:rsid w:val="009C1BAD"/>
    <w:rsid w:val="009C1ECD"/>
    <w:rsid w:val="009C2448"/>
    <w:rsid w:val="009C32D9"/>
    <w:rsid w:val="009C33A5"/>
    <w:rsid w:val="009C3DFB"/>
    <w:rsid w:val="009C3E13"/>
    <w:rsid w:val="009C3FFC"/>
    <w:rsid w:val="009C4B3F"/>
    <w:rsid w:val="009C4E21"/>
    <w:rsid w:val="009C5A6F"/>
    <w:rsid w:val="009C5BC5"/>
    <w:rsid w:val="009C5FD1"/>
    <w:rsid w:val="009C6318"/>
    <w:rsid w:val="009C69CE"/>
    <w:rsid w:val="009C69FA"/>
    <w:rsid w:val="009C6EFD"/>
    <w:rsid w:val="009C703A"/>
    <w:rsid w:val="009C7303"/>
    <w:rsid w:val="009C7A05"/>
    <w:rsid w:val="009D0922"/>
    <w:rsid w:val="009D293B"/>
    <w:rsid w:val="009D31F7"/>
    <w:rsid w:val="009D3317"/>
    <w:rsid w:val="009D3898"/>
    <w:rsid w:val="009D3924"/>
    <w:rsid w:val="009D3ED4"/>
    <w:rsid w:val="009D40E4"/>
    <w:rsid w:val="009D6692"/>
    <w:rsid w:val="009D6950"/>
    <w:rsid w:val="009D6C94"/>
    <w:rsid w:val="009D6D16"/>
    <w:rsid w:val="009D7B12"/>
    <w:rsid w:val="009E06A5"/>
    <w:rsid w:val="009E2BC1"/>
    <w:rsid w:val="009E2F76"/>
    <w:rsid w:val="009E3358"/>
    <w:rsid w:val="009E3462"/>
    <w:rsid w:val="009E34F3"/>
    <w:rsid w:val="009E3527"/>
    <w:rsid w:val="009E37B1"/>
    <w:rsid w:val="009E3C38"/>
    <w:rsid w:val="009E49AA"/>
    <w:rsid w:val="009E4DE5"/>
    <w:rsid w:val="009E4DF3"/>
    <w:rsid w:val="009E5D06"/>
    <w:rsid w:val="009E635B"/>
    <w:rsid w:val="009E6397"/>
    <w:rsid w:val="009E6809"/>
    <w:rsid w:val="009E73A4"/>
    <w:rsid w:val="009E7A91"/>
    <w:rsid w:val="009E7D12"/>
    <w:rsid w:val="009E7DCB"/>
    <w:rsid w:val="009F079A"/>
    <w:rsid w:val="009F2129"/>
    <w:rsid w:val="009F2199"/>
    <w:rsid w:val="009F25F4"/>
    <w:rsid w:val="009F30FE"/>
    <w:rsid w:val="009F3334"/>
    <w:rsid w:val="009F4033"/>
    <w:rsid w:val="009F4038"/>
    <w:rsid w:val="009F5259"/>
    <w:rsid w:val="009F5324"/>
    <w:rsid w:val="009F5DF7"/>
    <w:rsid w:val="009F5E74"/>
    <w:rsid w:val="009F5E9B"/>
    <w:rsid w:val="009F6786"/>
    <w:rsid w:val="009F6FDD"/>
    <w:rsid w:val="009F7EB4"/>
    <w:rsid w:val="00A0051A"/>
    <w:rsid w:val="00A0053A"/>
    <w:rsid w:val="00A01466"/>
    <w:rsid w:val="00A014D2"/>
    <w:rsid w:val="00A01977"/>
    <w:rsid w:val="00A02474"/>
    <w:rsid w:val="00A024F5"/>
    <w:rsid w:val="00A02710"/>
    <w:rsid w:val="00A029F1"/>
    <w:rsid w:val="00A02C02"/>
    <w:rsid w:val="00A03618"/>
    <w:rsid w:val="00A03CB9"/>
    <w:rsid w:val="00A046D2"/>
    <w:rsid w:val="00A04C24"/>
    <w:rsid w:val="00A05908"/>
    <w:rsid w:val="00A05A57"/>
    <w:rsid w:val="00A06174"/>
    <w:rsid w:val="00A06A5C"/>
    <w:rsid w:val="00A06F16"/>
    <w:rsid w:val="00A075A2"/>
    <w:rsid w:val="00A07761"/>
    <w:rsid w:val="00A07AD9"/>
    <w:rsid w:val="00A1019A"/>
    <w:rsid w:val="00A1089F"/>
    <w:rsid w:val="00A11C06"/>
    <w:rsid w:val="00A125C1"/>
    <w:rsid w:val="00A12CAB"/>
    <w:rsid w:val="00A13250"/>
    <w:rsid w:val="00A147F9"/>
    <w:rsid w:val="00A14FFE"/>
    <w:rsid w:val="00A15D02"/>
    <w:rsid w:val="00A163D7"/>
    <w:rsid w:val="00A204B7"/>
    <w:rsid w:val="00A20C82"/>
    <w:rsid w:val="00A21379"/>
    <w:rsid w:val="00A21ADC"/>
    <w:rsid w:val="00A21CE4"/>
    <w:rsid w:val="00A220C2"/>
    <w:rsid w:val="00A226F3"/>
    <w:rsid w:val="00A2286F"/>
    <w:rsid w:val="00A228BD"/>
    <w:rsid w:val="00A22BB6"/>
    <w:rsid w:val="00A23910"/>
    <w:rsid w:val="00A2463E"/>
    <w:rsid w:val="00A250A8"/>
    <w:rsid w:val="00A2512C"/>
    <w:rsid w:val="00A25F7D"/>
    <w:rsid w:val="00A27017"/>
    <w:rsid w:val="00A27EC9"/>
    <w:rsid w:val="00A27F2E"/>
    <w:rsid w:val="00A30302"/>
    <w:rsid w:val="00A3105A"/>
    <w:rsid w:val="00A314AC"/>
    <w:rsid w:val="00A31980"/>
    <w:rsid w:val="00A321A9"/>
    <w:rsid w:val="00A3228D"/>
    <w:rsid w:val="00A32A53"/>
    <w:rsid w:val="00A32EAA"/>
    <w:rsid w:val="00A3309D"/>
    <w:rsid w:val="00A333AE"/>
    <w:rsid w:val="00A335C3"/>
    <w:rsid w:val="00A341B5"/>
    <w:rsid w:val="00A34264"/>
    <w:rsid w:val="00A34343"/>
    <w:rsid w:val="00A3442F"/>
    <w:rsid w:val="00A34BBF"/>
    <w:rsid w:val="00A36E05"/>
    <w:rsid w:val="00A37315"/>
    <w:rsid w:val="00A37FD7"/>
    <w:rsid w:val="00A40087"/>
    <w:rsid w:val="00A40615"/>
    <w:rsid w:val="00A40BD5"/>
    <w:rsid w:val="00A410F8"/>
    <w:rsid w:val="00A416D5"/>
    <w:rsid w:val="00A422E3"/>
    <w:rsid w:val="00A4238F"/>
    <w:rsid w:val="00A424FC"/>
    <w:rsid w:val="00A4285E"/>
    <w:rsid w:val="00A44662"/>
    <w:rsid w:val="00A449A4"/>
    <w:rsid w:val="00A45672"/>
    <w:rsid w:val="00A45764"/>
    <w:rsid w:val="00A457AB"/>
    <w:rsid w:val="00A45960"/>
    <w:rsid w:val="00A46261"/>
    <w:rsid w:val="00A475AC"/>
    <w:rsid w:val="00A47708"/>
    <w:rsid w:val="00A479CD"/>
    <w:rsid w:val="00A5069F"/>
    <w:rsid w:val="00A50A52"/>
    <w:rsid w:val="00A50F65"/>
    <w:rsid w:val="00A519FF"/>
    <w:rsid w:val="00A51AC4"/>
    <w:rsid w:val="00A52ABA"/>
    <w:rsid w:val="00A52D1C"/>
    <w:rsid w:val="00A52DBC"/>
    <w:rsid w:val="00A53309"/>
    <w:rsid w:val="00A53491"/>
    <w:rsid w:val="00A53BA0"/>
    <w:rsid w:val="00A53CF1"/>
    <w:rsid w:val="00A53F85"/>
    <w:rsid w:val="00A548CC"/>
    <w:rsid w:val="00A554FB"/>
    <w:rsid w:val="00A5563C"/>
    <w:rsid w:val="00A561BE"/>
    <w:rsid w:val="00A563BA"/>
    <w:rsid w:val="00A5649B"/>
    <w:rsid w:val="00A57E7E"/>
    <w:rsid w:val="00A60611"/>
    <w:rsid w:val="00A60861"/>
    <w:rsid w:val="00A61037"/>
    <w:rsid w:val="00A617C3"/>
    <w:rsid w:val="00A61DC0"/>
    <w:rsid w:val="00A62F04"/>
    <w:rsid w:val="00A6399D"/>
    <w:rsid w:val="00A63FD8"/>
    <w:rsid w:val="00A64522"/>
    <w:rsid w:val="00A64699"/>
    <w:rsid w:val="00A64942"/>
    <w:rsid w:val="00A655FB"/>
    <w:rsid w:val="00A6598E"/>
    <w:rsid w:val="00A65A81"/>
    <w:rsid w:val="00A65BCF"/>
    <w:rsid w:val="00A65CD3"/>
    <w:rsid w:val="00A65DE7"/>
    <w:rsid w:val="00A6643E"/>
    <w:rsid w:val="00A664B1"/>
    <w:rsid w:val="00A668DF"/>
    <w:rsid w:val="00A67826"/>
    <w:rsid w:val="00A67E7C"/>
    <w:rsid w:val="00A67F6F"/>
    <w:rsid w:val="00A67F79"/>
    <w:rsid w:val="00A7050B"/>
    <w:rsid w:val="00A70674"/>
    <w:rsid w:val="00A70A33"/>
    <w:rsid w:val="00A70AD6"/>
    <w:rsid w:val="00A71811"/>
    <w:rsid w:val="00A71C81"/>
    <w:rsid w:val="00A723C6"/>
    <w:rsid w:val="00A72554"/>
    <w:rsid w:val="00A7261A"/>
    <w:rsid w:val="00A7266E"/>
    <w:rsid w:val="00A72A92"/>
    <w:rsid w:val="00A72D41"/>
    <w:rsid w:val="00A74B22"/>
    <w:rsid w:val="00A7553F"/>
    <w:rsid w:val="00A75D22"/>
    <w:rsid w:val="00A763A0"/>
    <w:rsid w:val="00A76812"/>
    <w:rsid w:val="00A77323"/>
    <w:rsid w:val="00A7796A"/>
    <w:rsid w:val="00A77C29"/>
    <w:rsid w:val="00A8013B"/>
    <w:rsid w:val="00A806B7"/>
    <w:rsid w:val="00A813DD"/>
    <w:rsid w:val="00A82575"/>
    <w:rsid w:val="00A826E4"/>
    <w:rsid w:val="00A829C0"/>
    <w:rsid w:val="00A82C4E"/>
    <w:rsid w:val="00A83397"/>
    <w:rsid w:val="00A84178"/>
    <w:rsid w:val="00A84792"/>
    <w:rsid w:val="00A86048"/>
    <w:rsid w:val="00A863AB"/>
    <w:rsid w:val="00A86B8F"/>
    <w:rsid w:val="00A878EC"/>
    <w:rsid w:val="00A90AC0"/>
    <w:rsid w:val="00A90B9E"/>
    <w:rsid w:val="00A91671"/>
    <w:rsid w:val="00A92642"/>
    <w:rsid w:val="00A92773"/>
    <w:rsid w:val="00A93663"/>
    <w:rsid w:val="00A94018"/>
    <w:rsid w:val="00A9408A"/>
    <w:rsid w:val="00A944E7"/>
    <w:rsid w:val="00A94908"/>
    <w:rsid w:val="00A94BD8"/>
    <w:rsid w:val="00A952BC"/>
    <w:rsid w:val="00A953DE"/>
    <w:rsid w:val="00A9562F"/>
    <w:rsid w:val="00A957B5"/>
    <w:rsid w:val="00A95B5C"/>
    <w:rsid w:val="00A95E86"/>
    <w:rsid w:val="00A95F17"/>
    <w:rsid w:val="00A95F27"/>
    <w:rsid w:val="00A9658C"/>
    <w:rsid w:val="00A9677B"/>
    <w:rsid w:val="00A96925"/>
    <w:rsid w:val="00AA03EC"/>
    <w:rsid w:val="00AA0792"/>
    <w:rsid w:val="00AA1C86"/>
    <w:rsid w:val="00AA243B"/>
    <w:rsid w:val="00AA2D1E"/>
    <w:rsid w:val="00AA32BC"/>
    <w:rsid w:val="00AA32D6"/>
    <w:rsid w:val="00AA3CF7"/>
    <w:rsid w:val="00AA3DDA"/>
    <w:rsid w:val="00AA3EED"/>
    <w:rsid w:val="00AA5052"/>
    <w:rsid w:val="00AA51A3"/>
    <w:rsid w:val="00AA51E6"/>
    <w:rsid w:val="00AA6492"/>
    <w:rsid w:val="00AA65F1"/>
    <w:rsid w:val="00AA7307"/>
    <w:rsid w:val="00AA7731"/>
    <w:rsid w:val="00AA7A20"/>
    <w:rsid w:val="00AA7B1B"/>
    <w:rsid w:val="00AB02C6"/>
    <w:rsid w:val="00AB0467"/>
    <w:rsid w:val="00AB0E30"/>
    <w:rsid w:val="00AB1650"/>
    <w:rsid w:val="00AB215C"/>
    <w:rsid w:val="00AB24D6"/>
    <w:rsid w:val="00AB4015"/>
    <w:rsid w:val="00AB4029"/>
    <w:rsid w:val="00AB4309"/>
    <w:rsid w:val="00AB515D"/>
    <w:rsid w:val="00AB52B4"/>
    <w:rsid w:val="00AB554B"/>
    <w:rsid w:val="00AB57C8"/>
    <w:rsid w:val="00AB5C09"/>
    <w:rsid w:val="00AB5D49"/>
    <w:rsid w:val="00AB5E97"/>
    <w:rsid w:val="00AB61D3"/>
    <w:rsid w:val="00AB6858"/>
    <w:rsid w:val="00AB6ACD"/>
    <w:rsid w:val="00AB6AE9"/>
    <w:rsid w:val="00AB6CBA"/>
    <w:rsid w:val="00AC0A1E"/>
    <w:rsid w:val="00AC12B9"/>
    <w:rsid w:val="00AC143F"/>
    <w:rsid w:val="00AC3B94"/>
    <w:rsid w:val="00AC3D76"/>
    <w:rsid w:val="00AC4195"/>
    <w:rsid w:val="00AC4A54"/>
    <w:rsid w:val="00AC4A59"/>
    <w:rsid w:val="00AC5E23"/>
    <w:rsid w:val="00AC625C"/>
    <w:rsid w:val="00AC6585"/>
    <w:rsid w:val="00AC6764"/>
    <w:rsid w:val="00AC69E9"/>
    <w:rsid w:val="00AC6BBB"/>
    <w:rsid w:val="00AC6DC2"/>
    <w:rsid w:val="00AC70A5"/>
    <w:rsid w:val="00AC7CBB"/>
    <w:rsid w:val="00AC7F7A"/>
    <w:rsid w:val="00AD0754"/>
    <w:rsid w:val="00AD09B2"/>
    <w:rsid w:val="00AD12FF"/>
    <w:rsid w:val="00AD2166"/>
    <w:rsid w:val="00AD2383"/>
    <w:rsid w:val="00AD2394"/>
    <w:rsid w:val="00AD27E9"/>
    <w:rsid w:val="00AD2FC2"/>
    <w:rsid w:val="00AD49E8"/>
    <w:rsid w:val="00AD550B"/>
    <w:rsid w:val="00AD61B2"/>
    <w:rsid w:val="00AD62E8"/>
    <w:rsid w:val="00AD677D"/>
    <w:rsid w:val="00AD6E03"/>
    <w:rsid w:val="00AD7080"/>
    <w:rsid w:val="00AD70CE"/>
    <w:rsid w:val="00AD76C3"/>
    <w:rsid w:val="00AE0097"/>
    <w:rsid w:val="00AE023A"/>
    <w:rsid w:val="00AE10AD"/>
    <w:rsid w:val="00AE13D1"/>
    <w:rsid w:val="00AE24EF"/>
    <w:rsid w:val="00AE34CC"/>
    <w:rsid w:val="00AE372F"/>
    <w:rsid w:val="00AE374F"/>
    <w:rsid w:val="00AE382F"/>
    <w:rsid w:val="00AE3F37"/>
    <w:rsid w:val="00AE4F28"/>
    <w:rsid w:val="00AE5429"/>
    <w:rsid w:val="00AE562D"/>
    <w:rsid w:val="00AE5C67"/>
    <w:rsid w:val="00AE5EB8"/>
    <w:rsid w:val="00AE636C"/>
    <w:rsid w:val="00AE6507"/>
    <w:rsid w:val="00AE69E4"/>
    <w:rsid w:val="00AE6D9A"/>
    <w:rsid w:val="00AE74A4"/>
    <w:rsid w:val="00AF03A1"/>
    <w:rsid w:val="00AF070C"/>
    <w:rsid w:val="00AF0B70"/>
    <w:rsid w:val="00AF0F46"/>
    <w:rsid w:val="00AF1BF5"/>
    <w:rsid w:val="00AF1D00"/>
    <w:rsid w:val="00AF3682"/>
    <w:rsid w:val="00AF3DC7"/>
    <w:rsid w:val="00AF4117"/>
    <w:rsid w:val="00AF5060"/>
    <w:rsid w:val="00AF51D8"/>
    <w:rsid w:val="00AF5CCE"/>
    <w:rsid w:val="00AF7780"/>
    <w:rsid w:val="00AF79E9"/>
    <w:rsid w:val="00AF7A4E"/>
    <w:rsid w:val="00AF7F9D"/>
    <w:rsid w:val="00B00356"/>
    <w:rsid w:val="00B003A2"/>
    <w:rsid w:val="00B00494"/>
    <w:rsid w:val="00B00D99"/>
    <w:rsid w:val="00B01602"/>
    <w:rsid w:val="00B01C45"/>
    <w:rsid w:val="00B025FA"/>
    <w:rsid w:val="00B0500A"/>
    <w:rsid w:val="00B055F5"/>
    <w:rsid w:val="00B05FCA"/>
    <w:rsid w:val="00B06316"/>
    <w:rsid w:val="00B06A16"/>
    <w:rsid w:val="00B06AB7"/>
    <w:rsid w:val="00B06F5C"/>
    <w:rsid w:val="00B06FEE"/>
    <w:rsid w:val="00B0700B"/>
    <w:rsid w:val="00B07995"/>
    <w:rsid w:val="00B10158"/>
    <w:rsid w:val="00B10696"/>
    <w:rsid w:val="00B11449"/>
    <w:rsid w:val="00B1199C"/>
    <w:rsid w:val="00B11F5E"/>
    <w:rsid w:val="00B125FB"/>
    <w:rsid w:val="00B12BEA"/>
    <w:rsid w:val="00B13B99"/>
    <w:rsid w:val="00B13E6E"/>
    <w:rsid w:val="00B14D81"/>
    <w:rsid w:val="00B15B98"/>
    <w:rsid w:val="00B16476"/>
    <w:rsid w:val="00B16B91"/>
    <w:rsid w:val="00B17A4E"/>
    <w:rsid w:val="00B17EA4"/>
    <w:rsid w:val="00B2003D"/>
    <w:rsid w:val="00B203A6"/>
    <w:rsid w:val="00B2224E"/>
    <w:rsid w:val="00B22BC4"/>
    <w:rsid w:val="00B22CBC"/>
    <w:rsid w:val="00B23224"/>
    <w:rsid w:val="00B23725"/>
    <w:rsid w:val="00B23C16"/>
    <w:rsid w:val="00B23E03"/>
    <w:rsid w:val="00B2433B"/>
    <w:rsid w:val="00B246D2"/>
    <w:rsid w:val="00B257B4"/>
    <w:rsid w:val="00B257CB"/>
    <w:rsid w:val="00B258F7"/>
    <w:rsid w:val="00B2691A"/>
    <w:rsid w:val="00B2738C"/>
    <w:rsid w:val="00B27444"/>
    <w:rsid w:val="00B27646"/>
    <w:rsid w:val="00B2773A"/>
    <w:rsid w:val="00B27EA2"/>
    <w:rsid w:val="00B30592"/>
    <w:rsid w:val="00B3093C"/>
    <w:rsid w:val="00B30C73"/>
    <w:rsid w:val="00B3142E"/>
    <w:rsid w:val="00B32048"/>
    <w:rsid w:val="00B32600"/>
    <w:rsid w:val="00B330CA"/>
    <w:rsid w:val="00B33197"/>
    <w:rsid w:val="00B34625"/>
    <w:rsid w:val="00B346F4"/>
    <w:rsid w:val="00B34A4E"/>
    <w:rsid w:val="00B35423"/>
    <w:rsid w:val="00B35676"/>
    <w:rsid w:val="00B36417"/>
    <w:rsid w:val="00B36542"/>
    <w:rsid w:val="00B36D46"/>
    <w:rsid w:val="00B36FC2"/>
    <w:rsid w:val="00B371BD"/>
    <w:rsid w:val="00B401F2"/>
    <w:rsid w:val="00B402C7"/>
    <w:rsid w:val="00B40810"/>
    <w:rsid w:val="00B40A69"/>
    <w:rsid w:val="00B41123"/>
    <w:rsid w:val="00B41243"/>
    <w:rsid w:val="00B41372"/>
    <w:rsid w:val="00B414FA"/>
    <w:rsid w:val="00B429EE"/>
    <w:rsid w:val="00B431BF"/>
    <w:rsid w:val="00B433D6"/>
    <w:rsid w:val="00B436E7"/>
    <w:rsid w:val="00B43F04"/>
    <w:rsid w:val="00B43FB2"/>
    <w:rsid w:val="00B44269"/>
    <w:rsid w:val="00B4529E"/>
    <w:rsid w:val="00B45465"/>
    <w:rsid w:val="00B46206"/>
    <w:rsid w:val="00B503E2"/>
    <w:rsid w:val="00B50D43"/>
    <w:rsid w:val="00B5155D"/>
    <w:rsid w:val="00B51851"/>
    <w:rsid w:val="00B519DF"/>
    <w:rsid w:val="00B51A92"/>
    <w:rsid w:val="00B51E6F"/>
    <w:rsid w:val="00B53AF1"/>
    <w:rsid w:val="00B54D39"/>
    <w:rsid w:val="00B55B8F"/>
    <w:rsid w:val="00B56FDA"/>
    <w:rsid w:val="00B57D23"/>
    <w:rsid w:val="00B6067F"/>
    <w:rsid w:val="00B60BE4"/>
    <w:rsid w:val="00B61075"/>
    <w:rsid w:val="00B611DD"/>
    <w:rsid w:val="00B6138F"/>
    <w:rsid w:val="00B613FC"/>
    <w:rsid w:val="00B6147F"/>
    <w:rsid w:val="00B61D7D"/>
    <w:rsid w:val="00B62474"/>
    <w:rsid w:val="00B62FB1"/>
    <w:rsid w:val="00B63AD1"/>
    <w:rsid w:val="00B63FE8"/>
    <w:rsid w:val="00B640B9"/>
    <w:rsid w:val="00B644D7"/>
    <w:rsid w:val="00B651EC"/>
    <w:rsid w:val="00B65244"/>
    <w:rsid w:val="00B65E0E"/>
    <w:rsid w:val="00B65E3E"/>
    <w:rsid w:val="00B666BB"/>
    <w:rsid w:val="00B66B88"/>
    <w:rsid w:val="00B6757B"/>
    <w:rsid w:val="00B67FB9"/>
    <w:rsid w:val="00B70963"/>
    <w:rsid w:val="00B71050"/>
    <w:rsid w:val="00B71A46"/>
    <w:rsid w:val="00B71C1E"/>
    <w:rsid w:val="00B72063"/>
    <w:rsid w:val="00B7273A"/>
    <w:rsid w:val="00B7284D"/>
    <w:rsid w:val="00B730D1"/>
    <w:rsid w:val="00B73391"/>
    <w:rsid w:val="00B73D5C"/>
    <w:rsid w:val="00B74713"/>
    <w:rsid w:val="00B74E0F"/>
    <w:rsid w:val="00B74FA3"/>
    <w:rsid w:val="00B755AE"/>
    <w:rsid w:val="00B7560B"/>
    <w:rsid w:val="00B75971"/>
    <w:rsid w:val="00B75C61"/>
    <w:rsid w:val="00B75F0B"/>
    <w:rsid w:val="00B7621E"/>
    <w:rsid w:val="00B7632D"/>
    <w:rsid w:val="00B7651C"/>
    <w:rsid w:val="00B76780"/>
    <w:rsid w:val="00B76930"/>
    <w:rsid w:val="00B77443"/>
    <w:rsid w:val="00B806E1"/>
    <w:rsid w:val="00B80AC4"/>
    <w:rsid w:val="00B8233E"/>
    <w:rsid w:val="00B825BF"/>
    <w:rsid w:val="00B82AFE"/>
    <w:rsid w:val="00B83851"/>
    <w:rsid w:val="00B8430A"/>
    <w:rsid w:val="00B84367"/>
    <w:rsid w:val="00B85980"/>
    <w:rsid w:val="00B85BDF"/>
    <w:rsid w:val="00B85C58"/>
    <w:rsid w:val="00B86386"/>
    <w:rsid w:val="00B864C7"/>
    <w:rsid w:val="00B866C2"/>
    <w:rsid w:val="00B868AF"/>
    <w:rsid w:val="00B868CA"/>
    <w:rsid w:val="00B86C53"/>
    <w:rsid w:val="00B86E99"/>
    <w:rsid w:val="00B86EBB"/>
    <w:rsid w:val="00B872BF"/>
    <w:rsid w:val="00B8765D"/>
    <w:rsid w:val="00B8787E"/>
    <w:rsid w:val="00B904AE"/>
    <w:rsid w:val="00B90C5C"/>
    <w:rsid w:val="00B91296"/>
    <w:rsid w:val="00B91F22"/>
    <w:rsid w:val="00B92865"/>
    <w:rsid w:val="00B93121"/>
    <w:rsid w:val="00B93423"/>
    <w:rsid w:val="00B93FE6"/>
    <w:rsid w:val="00B9428D"/>
    <w:rsid w:val="00B94B17"/>
    <w:rsid w:val="00B94DB0"/>
    <w:rsid w:val="00B94E2E"/>
    <w:rsid w:val="00B95B86"/>
    <w:rsid w:val="00B9657E"/>
    <w:rsid w:val="00B96946"/>
    <w:rsid w:val="00B96A70"/>
    <w:rsid w:val="00B97AB2"/>
    <w:rsid w:val="00BA0A04"/>
    <w:rsid w:val="00BA16B2"/>
    <w:rsid w:val="00BA211B"/>
    <w:rsid w:val="00BA234E"/>
    <w:rsid w:val="00BA23FA"/>
    <w:rsid w:val="00BA2CBF"/>
    <w:rsid w:val="00BA2DC2"/>
    <w:rsid w:val="00BA3B90"/>
    <w:rsid w:val="00BA41F0"/>
    <w:rsid w:val="00BA4489"/>
    <w:rsid w:val="00BA4686"/>
    <w:rsid w:val="00BA5462"/>
    <w:rsid w:val="00BA64A0"/>
    <w:rsid w:val="00BA79E8"/>
    <w:rsid w:val="00BB08B2"/>
    <w:rsid w:val="00BB19A0"/>
    <w:rsid w:val="00BB1A76"/>
    <w:rsid w:val="00BB1E47"/>
    <w:rsid w:val="00BB22F0"/>
    <w:rsid w:val="00BB2C3E"/>
    <w:rsid w:val="00BB336B"/>
    <w:rsid w:val="00BB3DB1"/>
    <w:rsid w:val="00BB4708"/>
    <w:rsid w:val="00BB4BAF"/>
    <w:rsid w:val="00BB51AC"/>
    <w:rsid w:val="00BB5FE0"/>
    <w:rsid w:val="00BB6192"/>
    <w:rsid w:val="00BB6873"/>
    <w:rsid w:val="00BB6A19"/>
    <w:rsid w:val="00BB6A69"/>
    <w:rsid w:val="00BB7350"/>
    <w:rsid w:val="00BB76FA"/>
    <w:rsid w:val="00BB7939"/>
    <w:rsid w:val="00BC0571"/>
    <w:rsid w:val="00BC0722"/>
    <w:rsid w:val="00BC08CB"/>
    <w:rsid w:val="00BC08CF"/>
    <w:rsid w:val="00BC0BC7"/>
    <w:rsid w:val="00BC0F31"/>
    <w:rsid w:val="00BC13A6"/>
    <w:rsid w:val="00BC1A95"/>
    <w:rsid w:val="00BC255F"/>
    <w:rsid w:val="00BC2CB0"/>
    <w:rsid w:val="00BC31DA"/>
    <w:rsid w:val="00BC3AA6"/>
    <w:rsid w:val="00BC3E2B"/>
    <w:rsid w:val="00BC612A"/>
    <w:rsid w:val="00BC650B"/>
    <w:rsid w:val="00BC6A07"/>
    <w:rsid w:val="00BC6C7F"/>
    <w:rsid w:val="00BC6F8C"/>
    <w:rsid w:val="00BC7068"/>
    <w:rsid w:val="00BC7272"/>
    <w:rsid w:val="00BC72AE"/>
    <w:rsid w:val="00BC7562"/>
    <w:rsid w:val="00BD0877"/>
    <w:rsid w:val="00BD2076"/>
    <w:rsid w:val="00BD2F85"/>
    <w:rsid w:val="00BD3B3A"/>
    <w:rsid w:val="00BD4ED7"/>
    <w:rsid w:val="00BD509D"/>
    <w:rsid w:val="00BD5DEE"/>
    <w:rsid w:val="00BD5F55"/>
    <w:rsid w:val="00BD624F"/>
    <w:rsid w:val="00BD663E"/>
    <w:rsid w:val="00BD6F83"/>
    <w:rsid w:val="00BD7BED"/>
    <w:rsid w:val="00BD7CFB"/>
    <w:rsid w:val="00BD7D28"/>
    <w:rsid w:val="00BE09B2"/>
    <w:rsid w:val="00BE110E"/>
    <w:rsid w:val="00BE1DE5"/>
    <w:rsid w:val="00BE350C"/>
    <w:rsid w:val="00BE3986"/>
    <w:rsid w:val="00BE4224"/>
    <w:rsid w:val="00BE484E"/>
    <w:rsid w:val="00BE5909"/>
    <w:rsid w:val="00BE5D92"/>
    <w:rsid w:val="00BE6D97"/>
    <w:rsid w:val="00BE74C4"/>
    <w:rsid w:val="00BE7DEE"/>
    <w:rsid w:val="00BF06E8"/>
    <w:rsid w:val="00BF0C62"/>
    <w:rsid w:val="00BF1017"/>
    <w:rsid w:val="00BF12B1"/>
    <w:rsid w:val="00BF1381"/>
    <w:rsid w:val="00BF2AE2"/>
    <w:rsid w:val="00BF3A26"/>
    <w:rsid w:val="00BF3FB3"/>
    <w:rsid w:val="00BF48AA"/>
    <w:rsid w:val="00BF5293"/>
    <w:rsid w:val="00BF5331"/>
    <w:rsid w:val="00BF614C"/>
    <w:rsid w:val="00BF65B9"/>
    <w:rsid w:val="00BF6EBC"/>
    <w:rsid w:val="00BF70FF"/>
    <w:rsid w:val="00BF7B96"/>
    <w:rsid w:val="00BF7FEC"/>
    <w:rsid w:val="00C000E8"/>
    <w:rsid w:val="00C0093F"/>
    <w:rsid w:val="00C00B5E"/>
    <w:rsid w:val="00C00D07"/>
    <w:rsid w:val="00C00E37"/>
    <w:rsid w:val="00C01102"/>
    <w:rsid w:val="00C01955"/>
    <w:rsid w:val="00C01D66"/>
    <w:rsid w:val="00C02D54"/>
    <w:rsid w:val="00C02E4C"/>
    <w:rsid w:val="00C03BB0"/>
    <w:rsid w:val="00C04517"/>
    <w:rsid w:val="00C04D10"/>
    <w:rsid w:val="00C05748"/>
    <w:rsid w:val="00C057EF"/>
    <w:rsid w:val="00C067AB"/>
    <w:rsid w:val="00C06ACC"/>
    <w:rsid w:val="00C06E63"/>
    <w:rsid w:val="00C074F6"/>
    <w:rsid w:val="00C07B18"/>
    <w:rsid w:val="00C10319"/>
    <w:rsid w:val="00C10411"/>
    <w:rsid w:val="00C1050D"/>
    <w:rsid w:val="00C105CC"/>
    <w:rsid w:val="00C119EE"/>
    <w:rsid w:val="00C12C9C"/>
    <w:rsid w:val="00C12D68"/>
    <w:rsid w:val="00C12ED6"/>
    <w:rsid w:val="00C1369A"/>
    <w:rsid w:val="00C13E8E"/>
    <w:rsid w:val="00C14044"/>
    <w:rsid w:val="00C14346"/>
    <w:rsid w:val="00C14637"/>
    <w:rsid w:val="00C15849"/>
    <w:rsid w:val="00C158FD"/>
    <w:rsid w:val="00C15D6D"/>
    <w:rsid w:val="00C166E1"/>
    <w:rsid w:val="00C167C2"/>
    <w:rsid w:val="00C16E63"/>
    <w:rsid w:val="00C17133"/>
    <w:rsid w:val="00C17A75"/>
    <w:rsid w:val="00C21327"/>
    <w:rsid w:val="00C215B2"/>
    <w:rsid w:val="00C233AD"/>
    <w:rsid w:val="00C238EB"/>
    <w:rsid w:val="00C246E1"/>
    <w:rsid w:val="00C24784"/>
    <w:rsid w:val="00C24BFE"/>
    <w:rsid w:val="00C24E97"/>
    <w:rsid w:val="00C25014"/>
    <w:rsid w:val="00C252C6"/>
    <w:rsid w:val="00C26A23"/>
    <w:rsid w:val="00C272B6"/>
    <w:rsid w:val="00C27380"/>
    <w:rsid w:val="00C27711"/>
    <w:rsid w:val="00C27DD7"/>
    <w:rsid w:val="00C312E4"/>
    <w:rsid w:val="00C31363"/>
    <w:rsid w:val="00C31440"/>
    <w:rsid w:val="00C328F2"/>
    <w:rsid w:val="00C3458A"/>
    <w:rsid w:val="00C34B46"/>
    <w:rsid w:val="00C34D0B"/>
    <w:rsid w:val="00C362D6"/>
    <w:rsid w:val="00C36BE6"/>
    <w:rsid w:val="00C36F76"/>
    <w:rsid w:val="00C378A1"/>
    <w:rsid w:val="00C378CE"/>
    <w:rsid w:val="00C4036A"/>
    <w:rsid w:val="00C40857"/>
    <w:rsid w:val="00C40A5C"/>
    <w:rsid w:val="00C41984"/>
    <w:rsid w:val="00C421A0"/>
    <w:rsid w:val="00C432D1"/>
    <w:rsid w:val="00C441C2"/>
    <w:rsid w:val="00C4474F"/>
    <w:rsid w:val="00C44AF6"/>
    <w:rsid w:val="00C451BB"/>
    <w:rsid w:val="00C45B01"/>
    <w:rsid w:val="00C46EC5"/>
    <w:rsid w:val="00C47B9D"/>
    <w:rsid w:val="00C50720"/>
    <w:rsid w:val="00C50792"/>
    <w:rsid w:val="00C50F58"/>
    <w:rsid w:val="00C5230B"/>
    <w:rsid w:val="00C52593"/>
    <w:rsid w:val="00C52A0A"/>
    <w:rsid w:val="00C52F86"/>
    <w:rsid w:val="00C547A6"/>
    <w:rsid w:val="00C54A40"/>
    <w:rsid w:val="00C55284"/>
    <w:rsid w:val="00C57072"/>
    <w:rsid w:val="00C579F7"/>
    <w:rsid w:val="00C6022C"/>
    <w:rsid w:val="00C605D0"/>
    <w:rsid w:val="00C6083C"/>
    <w:rsid w:val="00C60F80"/>
    <w:rsid w:val="00C61564"/>
    <w:rsid w:val="00C6180B"/>
    <w:rsid w:val="00C62A9A"/>
    <w:rsid w:val="00C63057"/>
    <w:rsid w:val="00C63A42"/>
    <w:rsid w:val="00C64B31"/>
    <w:rsid w:val="00C6659A"/>
    <w:rsid w:val="00C6789B"/>
    <w:rsid w:val="00C67F11"/>
    <w:rsid w:val="00C70697"/>
    <w:rsid w:val="00C70836"/>
    <w:rsid w:val="00C711C3"/>
    <w:rsid w:val="00C71D2B"/>
    <w:rsid w:val="00C72C66"/>
    <w:rsid w:val="00C72CE8"/>
    <w:rsid w:val="00C739E0"/>
    <w:rsid w:val="00C73EB1"/>
    <w:rsid w:val="00C73F6F"/>
    <w:rsid w:val="00C74BCB"/>
    <w:rsid w:val="00C74E84"/>
    <w:rsid w:val="00C753A1"/>
    <w:rsid w:val="00C7597B"/>
    <w:rsid w:val="00C75C10"/>
    <w:rsid w:val="00C76F46"/>
    <w:rsid w:val="00C77112"/>
    <w:rsid w:val="00C773AC"/>
    <w:rsid w:val="00C7758B"/>
    <w:rsid w:val="00C7774B"/>
    <w:rsid w:val="00C77B69"/>
    <w:rsid w:val="00C8094E"/>
    <w:rsid w:val="00C80ED3"/>
    <w:rsid w:val="00C811EF"/>
    <w:rsid w:val="00C81549"/>
    <w:rsid w:val="00C8165F"/>
    <w:rsid w:val="00C826A4"/>
    <w:rsid w:val="00C826BC"/>
    <w:rsid w:val="00C826C1"/>
    <w:rsid w:val="00C8279B"/>
    <w:rsid w:val="00C8320C"/>
    <w:rsid w:val="00C83B80"/>
    <w:rsid w:val="00C83BF9"/>
    <w:rsid w:val="00C83C6E"/>
    <w:rsid w:val="00C8426B"/>
    <w:rsid w:val="00C84443"/>
    <w:rsid w:val="00C84C7D"/>
    <w:rsid w:val="00C84E3B"/>
    <w:rsid w:val="00C85300"/>
    <w:rsid w:val="00C866CF"/>
    <w:rsid w:val="00C87BE7"/>
    <w:rsid w:val="00C90312"/>
    <w:rsid w:val="00C90402"/>
    <w:rsid w:val="00C905D5"/>
    <w:rsid w:val="00C90DBC"/>
    <w:rsid w:val="00C91283"/>
    <w:rsid w:val="00C91335"/>
    <w:rsid w:val="00C913BE"/>
    <w:rsid w:val="00C914A7"/>
    <w:rsid w:val="00C918CD"/>
    <w:rsid w:val="00C91DD2"/>
    <w:rsid w:val="00C922B9"/>
    <w:rsid w:val="00C9281B"/>
    <w:rsid w:val="00C92C1E"/>
    <w:rsid w:val="00C92E62"/>
    <w:rsid w:val="00C93292"/>
    <w:rsid w:val="00C935F2"/>
    <w:rsid w:val="00C942E1"/>
    <w:rsid w:val="00C94372"/>
    <w:rsid w:val="00C956DE"/>
    <w:rsid w:val="00C95AB1"/>
    <w:rsid w:val="00C960D7"/>
    <w:rsid w:val="00C9680F"/>
    <w:rsid w:val="00C96899"/>
    <w:rsid w:val="00C970F3"/>
    <w:rsid w:val="00C97114"/>
    <w:rsid w:val="00C97C79"/>
    <w:rsid w:val="00C97D9E"/>
    <w:rsid w:val="00CA0513"/>
    <w:rsid w:val="00CA0553"/>
    <w:rsid w:val="00CA05A0"/>
    <w:rsid w:val="00CA0BC5"/>
    <w:rsid w:val="00CA0EDD"/>
    <w:rsid w:val="00CA11F7"/>
    <w:rsid w:val="00CA15B9"/>
    <w:rsid w:val="00CA1A57"/>
    <w:rsid w:val="00CA1D1F"/>
    <w:rsid w:val="00CA2021"/>
    <w:rsid w:val="00CA2096"/>
    <w:rsid w:val="00CA2AB3"/>
    <w:rsid w:val="00CA2BDB"/>
    <w:rsid w:val="00CA2F58"/>
    <w:rsid w:val="00CA4429"/>
    <w:rsid w:val="00CA4758"/>
    <w:rsid w:val="00CA4AC9"/>
    <w:rsid w:val="00CA4E53"/>
    <w:rsid w:val="00CA6742"/>
    <w:rsid w:val="00CA692A"/>
    <w:rsid w:val="00CA7046"/>
    <w:rsid w:val="00CA7385"/>
    <w:rsid w:val="00CA7914"/>
    <w:rsid w:val="00CA7FD7"/>
    <w:rsid w:val="00CB076C"/>
    <w:rsid w:val="00CB0E86"/>
    <w:rsid w:val="00CB1B56"/>
    <w:rsid w:val="00CB1E29"/>
    <w:rsid w:val="00CB21BC"/>
    <w:rsid w:val="00CB26A8"/>
    <w:rsid w:val="00CB27C6"/>
    <w:rsid w:val="00CB3A6B"/>
    <w:rsid w:val="00CB44BF"/>
    <w:rsid w:val="00CB5EB8"/>
    <w:rsid w:val="00CB61E2"/>
    <w:rsid w:val="00CB6488"/>
    <w:rsid w:val="00CB6924"/>
    <w:rsid w:val="00CB6F0D"/>
    <w:rsid w:val="00CB700D"/>
    <w:rsid w:val="00CB724E"/>
    <w:rsid w:val="00CB73A3"/>
    <w:rsid w:val="00CC0EE5"/>
    <w:rsid w:val="00CC11ED"/>
    <w:rsid w:val="00CC2940"/>
    <w:rsid w:val="00CC33AC"/>
    <w:rsid w:val="00CC3E7C"/>
    <w:rsid w:val="00CC419E"/>
    <w:rsid w:val="00CC4248"/>
    <w:rsid w:val="00CC472F"/>
    <w:rsid w:val="00CC4C48"/>
    <w:rsid w:val="00CC61A2"/>
    <w:rsid w:val="00CC71FC"/>
    <w:rsid w:val="00CC7FEB"/>
    <w:rsid w:val="00CD0062"/>
    <w:rsid w:val="00CD020B"/>
    <w:rsid w:val="00CD0453"/>
    <w:rsid w:val="00CD0DC8"/>
    <w:rsid w:val="00CD0E34"/>
    <w:rsid w:val="00CD1209"/>
    <w:rsid w:val="00CD12EF"/>
    <w:rsid w:val="00CD1583"/>
    <w:rsid w:val="00CD16F7"/>
    <w:rsid w:val="00CD1EE8"/>
    <w:rsid w:val="00CD1F78"/>
    <w:rsid w:val="00CD2089"/>
    <w:rsid w:val="00CD2248"/>
    <w:rsid w:val="00CD3A79"/>
    <w:rsid w:val="00CD4D76"/>
    <w:rsid w:val="00CD4D8F"/>
    <w:rsid w:val="00CD57B0"/>
    <w:rsid w:val="00CD7220"/>
    <w:rsid w:val="00CE0316"/>
    <w:rsid w:val="00CE10AA"/>
    <w:rsid w:val="00CE1171"/>
    <w:rsid w:val="00CE165A"/>
    <w:rsid w:val="00CE26F4"/>
    <w:rsid w:val="00CE332A"/>
    <w:rsid w:val="00CE33E9"/>
    <w:rsid w:val="00CE46FB"/>
    <w:rsid w:val="00CE5462"/>
    <w:rsid w:val="00CE6997"/>
    <w:rsid w:val="00CE6D4B"/>
    <w:rsid w:val="00CE6E2B"/>
    <w:rsid w:val="00CE7F9B"/>
    <w:rsid w:val="00CE7FD1"/>
    <w:rsid w:val="00CF06B9"/>
    <w:rsid w:val="00CF0D61"/>
    <w:rsid w:val="00CF0F12"/>
    <w:rsid w:val="00CF0F91"/>
    <w:rsid w:val="00CF203C"/>
    <w:rsid w:val="00CF22F7"/>
    <w:rsid w:val="00CF2C66"/>
    <w:rsid w:val="00CF2E53"/>
    <w:rsid w:val="00CF3013"/>
    <w:rsid w:val="00CF3063"/>
    <w:rsid w:val="00CF3227"/>
    <w:rsid w:val="00CF358D"/>
    <w:rsid w:val="00CF3895"/>
    <w:rsid w:val="00CF39B7"/>
    <w:rsid w:val="00CF3FC8"/>
    <w:rsid w:val="00CF4A19"/>
    <w:rsid w:val="00CF4C51"/>
    <w:rsid w:val="00CF4DAB"/>
    <w:rsid w:val="00CF54E4"/>
    <w:rsid w:val="00CF6225"/>
    <w:rsid w:val="00CF63E7"/>
    <w:rsid w:val="00CF6E87"/>
    <w:rsid w:val="00CF6EF0"/>
    <w:rsid w:val="00D00528"/>
    <w:rsid w:val="00D00683"/>
    <w:rsid w:val="00D0074E"/>
    <w:rsid w:val="00D0085A"/>
    <w:rsid w:val="00D00B94"/>
    <w:rsid w:val="00D00C57"/>
    <w:rsid w:val="00D01D96"/>
    <w:rsid w:val="00D01E24"/>
    <w:rsid w:val="00D01E56"/>
    <w:rsid w:val="00D027EB"/>
    <w:rsid w:val="00D02D1C"/>
    <w:rsid w:val="00D02E53"/>
    <w:rsid w:val="00D02F42"/>
    <w:rsid w:val="00D0324B"/>
    <w:rsid w:val="00D0344C"/>
    <w:rsid w:val="00D03AA7"/>
    <w:rsid w:val="00D04360"/>
    <w:rsid w:val="00D0459C"/>
    <w:rsid w:val="00D059CA"/>
    <w:rsid w:val="00D05BDD"/>
    <w:rsid w:val="00D05EB6"/>
    <w:rsid w:val="00D06601"/>
    <w:rsid w:val="00D076D2"/>
    <w:rsid w:val="00D07AB0"/>
    <w:rsid w:val="00D10384"/>
    <w:rsid w:val="00D106CC"/>
    <w:rsid w:val="00D109E6"/>
    <w:rsid w:val="00D10C44"/>
    <w:rsid w:val="00D10C7F"/>
    <w:rsid w:val="00D11079"/>
    <w:rsid w:val="00D1117D"/>
    <w:rsid w:val="00D1133D"/>
    <w:rsid w:val="00D115C6"/>
    <w:rsid w:val="00D1277C"/>
    <w:rsid w:val="00D12B53"/>
    <w:rsid w:val="00D13A0D"/>
    <w:rsid w:val="00D13A7A"/>
    <w:rsid w:val="00D1423F"/>
    <w:rsid w:val="00D14297"/>
    <w:rsid w:val="00D1433B"/>
    <w:rsid w:val="00D143D6"/>
    <w:rsid w:val="00D14619"/>
    <w:rsid w:val="00D147BF"/>
    <w:rsid w:val="00D1612B"/>
    <w:rsid w:val="00D16BA4"/>
    <w:rsid w:val="00D16D0F"/>
    <w:rsid w:val="00D16D29"/>
    <w:rsid w:val="00D1701A"/>
    <w:rsid w:val="00D173C2"/>
    <w:rsid w:val="00D2029B"/>
    <w:rsid w:val="00D206E8"/>
    <w:rsid w:val="00D21196"/>
    <w:rsid w:val="00D21652"/>
    <w:rsid w:val="00D216D2"/>
    <w:rsid w:val="00D21C1C"/>
    <w:rsid w:val="00D220DD"/>
    <w:rsid w:val="00D234F8"/>
    <w:rsid w:val="00D24986"/>
    <w:rsid w:val="00D2581A"/>
    <w:rsid w:val="00D2633F"/>
    <w:rsid w:val="00D2679D"/>
    <w:rsid w:val="00D268C2"/>
    <w:rsid w:val="00D27390"/>
    <w:rsid w:val="00D27D4A"/>
    <w:rsid w:val="00D30085"/>
    <w:rsid w:val="00D3068A"/>
    <w:rsid w:val="00D306C4"/>
    <w:rsid w:val="00D30D4F"/>
    <w:rsid w:val="00D31383"/>
    <w:rsid w:val="00D31420"/>
    <w:rsid w:val="00D31950"/>
    <w:rsid w:val="00D319CD"/>
    <w:rsid w:val="00D31F80"/>
    <w:rsid w:val="00D32261"/>
    <w:rsid w:val="00D32BEE"/>
    <w:rsid w:val="00D32BF0"/>
    <w:rsid w:val="00D33151"/>
    <w:rsid w:val="00D345BC"/>
    <w:rsid w:val="00D3495F"/>
    <w:rsid w:val="00D34C9C"/>
    <w:rsid w:val="00D35EE2"/>
    <w:rsid w:val="00D363C1"/>
    <w:rsid w:val="00D36614"/>
    <w:rsid w:val="00D3695B"/>
    <w:rsid w:val="00D36BD2"/>
    <w:rsid w:val="00D3761F"/>
    <w:rsid w:val="00D37F64"/>
    <w:rsid w:val="00D40397"/>
    <w:rsid w:val="00D405DC"/>
    <w:rsid w:val="00D4060B"/>
    <w:rsid w:val="00D41704"/>
    <w:rsid w:val="00D4194E"/>
    <w:rsid w:val="00D419B0"/>
    <w:rsid w:val="00D41C84"/>
    <w:rsid w:val="00D42783"/>
    <w:rsid w:val="00D427C2"/>
    <w:rsid w:val="00D42CED"/>
    <w:rsid w:val="00D4370C"/>
    <w:rsid w:val="00D43E3A"/>
    <w:rsid w:val="00D449C3"/>
    <w:rsid w:val="00D457A5"/>
    <w:rsid w:val="00D45CF4"/>
    <w:rsid w:val="00D46621"/>
    <w:rsid w:val="00D46A3B"/>
    <w:rsid w:val="00D46C79"/>
    <w:rsid w:val="00D46F9A"/>
    <w:rsid w:val="00D475E1"/>
    <w:rsid w:val="00D50DFD"/>
    <w:rsid w:val="00D5280B"/>
    <w:rsid w:val="00D52CA4"/>
    <w:rsid w:val="00D52CFC"/>
    <w:rsid w:val="00D53032"/>
    <w:rsid w:val="00D535D2"/>
    <w:rsid w:val="00D537A3"/>
    <w:rsid w:val="00D53821"/>
    <w:rsid w:val="00D53C64"/>
    <w:rsid w:val="00D53F20"/>
    <w:rsid w:val="00D548C4"/>
    <w:rsid w:val="00D5516B"/>
    <w:rsid w:val="00D55957"/>
    <w:rsid w:val="00D55D73"/>
    <w:rsid w:val="00D56367"/>
    <w:rsid w:val="00D5637D"/>
    <w:rsid w:val="00D56A89"/>
    <w:rsid w:val="00D60CB8"/>
    <w:rsid w:val="00D6191F"/>
    <w:rsid w:val="00D61A1A"/>
    <w:rsid w:val="00D61E75"/>
    <w:rsid w:val="00D6318A"/>
    <w:rsid w:val="00D63652"/>
    <w:rsid w:val="00D63BE4"/>
    <w:rsid w:val="00D63EE9"/>
    <w:rsid w:val="00D6443A"/>
    <w:rsid w:val="00D64E25"/>
    <w:rsid w:val="00D64E99"/>
    <w:rsid w:val="00D651BC"/>
    <w:rsid w:val="00D65F46"/>
    <w:rsid w:val="00D6600C"/>
    <w:rsid w:val="00D667FC"/>
    <w:rsid w:val="00D673E3"/>
    <w:rsid w:val="00D67D41"/>
    <w:rsid w:val="00D67E06"/>
    <w:rsid w:val="00D711F6"/>
    <w:rsid w:val="00D713C4"/>
    <w:rsid w:val="00D7198A"/>
    <w:rsid w:val="00D71E1F"/>
    <w:rsid w:val="00D72828"/>
    <w:rsid w:val="00D729A3"/>
    <w:rsid w:val="00D73D63"/>
    <w:rsid w:val="00D73E52"/>
    <w:rsid w:val="00D753BE"/>
    <w:rsid w:val="00D755C8"/>
    <w:rsid w:val="00D7670A"/>
    <w:rsid w:val="00D76950"/>
    <w:rsid w:val="00D76E41"/>
    <w:rsid w:val="00D77133"/>
    <w:rsid w:val="00D77567"/>
    <w:rsid w:val="00D8006E"/>
    <w:rsid w:val="00D80162"/>
    <w:rsid w:val="00D8080B"/>
    <w:rsid w:val="00D809C5"/>
    <w:rsid w:val="00D80FB9"/>
    <w:rsid w:val="00D81093"/>
    <w:rsid w:val="00D810C7"/>
    <w:rsid w:val="00D8128A"/>
    <w:rsid w:val="00D81352"/>
    <w:rsid w:val="00D81A41"/>
    <w:rsid w:val="00D81E3E"/>
    <w:rsid w:val="00D81E83"/>
    <w:rsid w:val="00D821E8"/>
    <w:rsid w:val="00D82312"/>
    <w:rsid w:val="00D83514"/>
    <w:rsid w:val="00D836D5"/>
    <w:rsid w:val="00D836F1"/>
    <w:rsid w:val="00D83737"/>
    <w:rsid w:val="00D83834"/>
    <w:rsid w:val="00D83BFE"/>
    <w:rsid w:val="00D840E9"/>
    <w:rsid w:val="00D84538"/>
    <w:rsid w:val="00D8462A"/>
    <w:rsid w:val="00D847D1"/>
    <w:rsid w:val="00D848B0"/>
    <w:rsid w:val="00D84C8A"/>
    <w:rsid w:val="00D85075"/>
    <w:rsid w:val="00D85383"/>
    <w:rsid w:val="00D8559D"/>
    <w:rsid w:val="00D859DC"/>
    <w:rsid w:val="00D85A53"/>
    <w:rsid w:val="00D85A59"/>
    <w:rsid w:val="00D868D2"/>
    <w:rsid w:val="00D869B7"/>
    <w:rsid w:val="00D86A1D"/>
    <w:rsid w:val="00D86E36"/>
    <w:rsid w:val="00D86EDA"/>
    <w:rsid w:val="00D878FA"/>
    <w:rsid w:val="00D87FD4"/>
    <w:rsid w:val="00D90269"/>
    <w:rsid w:val="00D903EB"/>
    <w:rsid w:val="00D904F8"/>
    <w:rsid w:val="00D9086B"/>
    <w:rsid w:val="00D90A81"/>
    <w:rsid w:val="00D90BA4"/>
    <w:rsid w:val="00D90D5C"/>
    <w:rsid w:val="00D9105B"/>
    <w:rsid w:val="00D915D4"/>
    <w:rsid w:val="00D92171"/>
    <w:rsid w:val="00D924FB"/>
    <w:rsid w:val="00D9258B"/>
    <w:rsid w:val="00D92ABB"/>
    <w:rsid w:val="00D93DA8"/>
    <w:rsid w:val="00D93EFB"/>
    <w:rsid w:val="00D9466F"/>
    <w:rsid w:val="00D946BB"/>
    <w:rsid w:val="00D9498F"/>
    <w:rsid w:val="00D94994"/>
    <w:rsid w:val="00D9548A"/>
    <w:rsid w:val="00D961AA"/>
    <w:rsid w:val="00D96309"/>
    <w:rsid w:val="00D96E22"/>
    <w:rsid w:val="00D97E91"/>
    <w:rsid w:val="00DA012E"/>
    <w:rsid w:val="00DA0184"/>
    <w:rsid w:val="00DA0C95"/>
    <w:rsid w:val="00DA1145"/>
    <w:rsid w:val="00DA1156"/>
    <w:rsid w:val="00DA1341"/>
    <w:rsid w:val="00DA19EE"/>
    <w:rsid w:val="00DA1F58"/>
    <w:rsid w:val="00DA1FE3"/>
    <w:rsid w:val="00DA2A4D"/>
    <w:rsid w:val="00DA377E"/>
    <w:rsid w:val="00DA3E92"/>
    <w:rsid w:val="00DA42F4"/>
    <w:rsid w:val="00DA4613"/>
    <w:rsid w:val="00DA4A48"/>
    <w:rsid w:val="00DA4E65"/>
    <w:rsid w:val="00DA5747"/>
    <w:rsid w:val="00DA5979"/>
    <w:rsid w:val="00DA5D93"/>
    <w:rsid w:val="00DA61DA"/>
    <w:rsid w:val="00DA7EBD"/>
    <w:rsid w:val="00DA7FCF"/>
    <w:rsid w:val="00DB017E"/>
    <w:rsid w:val="00DB02F9"/>
    <w:rsid w:val="00DB03C2"/>
    <w:rsid w:val="00DB0B56"/>
    <w:rsid w:val="00DB1BFB"/>
    <w:rsid w:val="00DB1C47"/>
    <w:rsid w:val="00DB1D6D"/>
    <w:rsid w:val="00DB2463"/>
    <w:rsid w:val="00DB2531"/>
    <w:rsid w:val="00DB25BC"/>
    <w:rsid w:val="00DB2899"/>
    <w:rsid w:val="00DB28F2"/>
    <w:rsid w:val="00DB2ADA"/>
    <w:rsid w:val="00DB2C93"/>
    <w:rsid w:val="00DB2D62"/>
    <w:rsid w:val="00DB3272"/>
    <w:rsid w:val="00DB351F"/>
    <w:rsid w:val="00DB39A6"/>
    <w:rsid w:val="00DB3E7A"/>
    <w:rsid w:val="00DB3F72"/>
    <w:rsid w:val="00DB40DE"/>
    <w:rsid w:val="00DB67ED"/>
    <w:rsid w:val="00DB7799"/>
    <w:rsid w:val="00DC0FCA"/>
    <w:rsid w:val="00DC18C6"/>
    <w:rsid w:val="00DC290A"/>
    <w:rsid w:val="00DC315E"/>
    <w:rsid w:val="00DC37DB"/>
    <w:rsid w:val="00DC3BA1"/>
    <w:rsid w:val="00DC3C66"/>
    <w:rsid w:val="00DC3CB6"/>
    <w:rsid w:val="00DC3DAF"/>
    <w:rsid w:val="00DC4C4A"/>
    <w:rsid w:val="00DC5037"/>
    <w:rsid w:val="00DC54E7"/>
    <w:rsid w:val="00DC5DB4"/>
    <w:rsid w:val="00DC63AE"/>
    <w:rsid w:val="00DC6C03"/>
    <w:rsid w:val="00DC6F64"/>
    <w:rsid w:val="00DC7FA7"/>
    <w:rsid w:val="00DD05A5"/>
    <w:rsid w:val="00DD07CD"/>
    <w:rsid w:val="00DD0DA5"/>
    <w:rsid w:val="00DD35F8"/>
    <w:rsid w:val="00DD44B9"/>
    <w:rsid w:val="00DD4655"/>
    <w:rsid w:val="00DD4F0B"/>
    <w:rsid w:val="00DD50D5"/>
    <w:rsid w:val="00DD5591"/>
    <w:rsid w:val="00DD6D12"/>
    <w:rsid w:val="00DD71D5"/>
    <w:rsid w:val="00DD7484"/>
    <w:rsid w:val="00DE0341"/>
    <w:rsid w:val="00DE097F"/>
    <w:rsid w:val="00DE10F2"/>
    <w:rsid w:val="00DE1174"/>
    <w:rsid w:val="00DE11A7"/>
    <w:rsid w:val="00DE1803"/>
    <w:rsid w:val="00DE2343"/>
    <w:rsid w:val="00DE2478"/>
    <w:rsid w:val="00DE2714"/>
    <w:rsid w:val="00DE2D3F"/>
    <w:rsid w:val="00DE2DEE"/>
    <w:rsid w:val="00DE3480"/>
    <w:rsid w:val="00DE361E"/>
    <w:rsid w:val="00DE39A0"/>
    <w:rsid w:val="00DE40D7"/>
    <w:rsid w:val="00DE4A70"/>
    <w:rsid w:val="00DE4C6D"/>
    <w:rsid w:val="00DE59B8"/>
    <w:rsid w:val="00DE5FAA"/>
    <w:rsid w:val="00DE6428"/>
    <w:rsid w:val="00DE7A80"/>
    <w:rsid w:val="00DF02DA"/>
    <w:rsid w:val="00DF078D"/>
    <w:rsid w:val="00DF0B72"/>
    <w:rsid w:val="00DF0FE1"/>
    <w:rsid w:val="00DF11BE"/>
    <w:rsid w:val="00DF1B02"/>
    <w:rsid w:val="00DF2022"/>
    <w:rsid w:val="00DF25FE"/>
    <w:rsid w:val="00DF26F0"/>
    <w:rsid w:val="00DF2804"/>
    <w:rsid w:val="00DF3B3E"/>
    <w:rsid w:val="00DF3C5A"/>
    <w:rsid w:val="00DF4452"/>
    <w:rsid w:val="00DF45C9"/>
    <w:rsid w:val="00DF4D90"/>
    <w:rsid w:val="00DF56AB"/>
    <w:rsid w:val="00DF5C5B"/>
    <w:rsid w:val="00DF7EC5"/>
    <w:rsid w:val="00DF7F05"/>
    <w:rsid w:val="00E0116E"/>
    <w:rsid w:val="00E01A80"/>
    <w:rsid w:val="00E02FC6"/>
    <w:rsid w:val="00E04C72"/>
    <w:rsid w:val="00E050BD"/>
    <w:rsid w:val="00E0524E"/>
    <w:rsid w:val="00E05FFE"/>
    <w:rsid w:val="00E068F3"/>
    <w:rsid w:val="00E075A1"/>
    <w:rsid w:val="00E079B1"/>
    <w:rsid w:val="00E07A36"/>
    <w:rsid w:val="00E07B4C"/>
    <w:rsid w:val="00E1021D"/>
    <w:rsid w:val="00E1104A"/>
    <w:rsid w:val="00E116BB"/>
    <w:rsid w:val="00E12BF7"/>
    <w:rsid w:val="00E131BE"/>
    <w:rsid w:val="00E14169"/>
    <w:rsid w:val="00E147E2"/>
    <w:rsid w:val="00E15623"/>
    <w:rsid w:val="00E173D8"/>
    <w:rsid w:val="00E17ED2"/>
    <w:rsid w:val="00E20409"/>
    <w:rsid w:val="00E20B22"/>
    <w:rsid w:val="00E21051"/>
    <w:rsid w:val="00E21277"/>
    <w:rsid w:val="00E21A2F"/>
    <w:rsid w:val="00E21E7B"/>
    <w:rsid w:val="00E241E5"/>
    <w:rsid w:val="00E25184"/>
    <w:rsid w:val="00E254F1"/>
    <w:rsid w:val="00E2719C"/>
    <w:rsid w:val="00E27A9F"/>
    <w:rsid w:val="00E3059D"/>
    <w:rsid w:val="00E31FC3"/>
    <w:rsid w:val="00E32632"/>
    <w:rsid w:val="00E32918"/>
    <w:rsid w:val="00E32F0E"/>
    <w:rsid w:val="00E32FC7"/>
    <w:rsid w:val="00E34819"/>
    <w:rsid w:val="00E35C6C"/>
    <w:rsid w:val="00E368B1"/>
    <w:rsid w:val="00E374D0"/>
    <w:rsid w:val="00E376E9"/>
    <w:rsid w:val="00E405A0"/>
    <w:rsid w:val="00E40634"/>
    <w:rsid w:val="00E408DA"/>
    <w:rsid w:val="00E41317"/>
    <w:rsid w:val="00E42EB6"/>
    <w:rsid w:val="00E4331E"/>
    <w:rsid w:val="00E4391B"/>
    <w:rsid w:val="00E43C70"/>
    <w:rsid w:val="00E43E35"/>
    <w:rsid w:val="00E44046"/>
    <w:rsid w:val="00E44EDE"/>
    <w:rsid w:val="00E4532E"/>
    <w:rsid w:val="00E458A2"/>
    <w:rsid w:val="00E45CA1"/>
    <w:rsid w:val="00E45DE4"/>
    <w:rsid w:val="00E45EB1"/>
    <w:rsid w:val="00E46141"/>
    <w:rsid w:val="00E46E24"/>
    <w:rsid w:val="00E4718F"/>
    <w:rsid w:val="00E47C95"/>
    <w:rsid w:val="00E50B14"/>
    <w:rsid w:val="00E51855"/>
    <w:rsid w:val="00E518AD"/>
    <w:rsid w:val="00E51DD6"/>
    <w:rsid w:val="00E52A30"/>
    <w:rsid w:val="00E52EA7"/>
    <w:rsid w:val="00E53A11"/>
    <w:rsid w:val="00E53FA9"/>
    <w:rsid w:val="00E550D1"/>
    <w:rsid w:val="00E5533C"/>
    <w:rsid w:val="00E55C62"/>
    <w:rsid w:val="00E55C77"/>
    <w:rsid w:val="00E55CCD"/>
    <w:rsid w:val="00E5616E"/>
    <w:rsid w:val="00E563BB"/>
    <w:rsid w:val="00E56B05"/>
    <w:rsid w:val="00E56EA2"/>
    <w:rsid w:val="00E57619"/>
    <w:rsid w:val="00E60B8B"/>
    <w:rsid w:val="00E6109F"/>
    <w:rsid w:val="00E6153C"/>
    <w:rsid w:val="00E6166B"/>
    <w:rsid w:val="00E61930"/>
    <w:rsid w:val="00E61FD1"/>
    <w:rsid w:val="00E628E9"/>
    <w:rsid w:val="00E63FE3"/>
    <w:rsid w:val="00E64609"/>
    <w:rsid w:val="00E64E37"/>
    <w:rsid w:val="00E6512B"/>
    <w:rsid w:val="00E65A32"/>
    <w:rsid w:val="00E65B8B"/>
    <w:rsid w:val="00E6737A"/>
    <w:rsid w:val="00E67416"/>
    <w:rsid w:val="00E70666"/>
    <w:rsid w:val="00E70AF8"/>
    <w:rsid w:val="00E71182"/>
    <w:rsid w:val="00E71341"/>
    <w:rsid w:val="00E71867"/>
    <w:rsid w:val="00E72148"/>
    <w:rsid w:val="00E73639"/>
    <w:rsid w:val="00E73956"/>
    <w:rsid w:val="00E74716"/>
    <w:rsid w:val="00E7471A"/>
    <w:rsid w:val="00E74D08"/>
    <w:rsid w:val="00E753AB"/>
    <w:rsid w:val="00E75593"/>
    <w:rsid w:val="00E75E3A"/>
    <w:rsid w:val="00E75E4A"/>
    <w:rsid w:val="00E75F16"/>
    <w:rsid w:val="00E7618B"/>
    <w:rsid w:val="00E762B3"/>
    <w:rsid w:val="00E762B8"/>
    <w:rsid w:val="00E76318"/>
    <w:rsid w:val="00E768DA"/>
    <w:rsid w:val="00E76BA6"/>
    <w:rsid w:val="00E773F4"/>
    <w:rsid w:val="00E80786"/>
    <w:rsid w:val="00E811FF"/>
    <w:rsid w:val="00E81E4F"/>
    <w:rsid w:val="00E81FC3"/>
    <w:rsid w:val="00E8210D"/>
    <w:rsid w:val="00E826EE"/>
    <w:rsid w:val="00E8297E"/>
    <w:rsid w:val="00E82A2E"/>
    <w:rsid w:val="00E833E6"/>
    <w:rsid w:val="00E83DFD"/>
    <w:rsid w:val="00E841E9"/>
    <w:rsid w:val="00E84663"/>
    <w:rsid w:val="00E847FA"/>
    <w:rsid w:val="00E849F0"/>
    <w:rsid w:val="00E84C81"/>
    <w:rsid w:val="00E85337"/>
    <w:rsid w:val="00E85863"/>
    <w:rsid w:val="00E85888"/>
    <w:rsid w:val="00E85A2A"/>
    <w:rsid w:val="00E85F2A"/>
    <w:rsid w:val="00E86469"/>
    <w:rsid w:val="00E86687"/>
    <w:rsid w:val="00E86DAA"/>
    <w:rsid w:val="00E8776E"/>
    <w:rsid w:val="00E87B41"/>
    <w:rsid w:val="00E90C8E"/>
    <w:rsid w:val="00E92459"/>
    <w:rsid w:val="00E9260F"/>
    <w:rsid w:val="00E93FC4"/>
    <w:rsid w:val="00E9492E"/>
    <w:rsid w:val="00E9620B"/>
    <w:rsid w:val="00E96226"/>
    <w:rsid w:val="00E96686"/>
    <w:rsid w:val="00E977D9"/>
    <w:rsid w:val="00EA0C14"/>
    <w:rsid w:val="00EA18A6"/>
    <w:rsid w:val="00EA1B53"/>
    <w:rsid w:val="00EA22C2"/>
    <w:rsid w:val="00EA233D"/>
    <w:rsid w:val="00EA2924"/>
    <w:rsid w:val="00EA2B4E"/>
    <w:rsid w:val="00EA2CB3"/>
    <w:rsid w:val="00EA2ED1"/>
    <w:rsid w:val="00EA3471"/>
    <w:rsid w:val="00EA3DCD"/>
    <w:rsid w:val="00EA425A"/>
    <w:rsid w:val="00EA436B"/>
    <w:rsid w:val="00EA488C"/>
    <w:rsid w:val="00EA4ACE"/>
    <w:rsid w:val="00EA5321"/>
    <w:rsid w:val="00EA58BF"/>
    <w:rsid w:val="00EA5C32"/>
    <w:rsid w:val="00EA642F"/>
    <w:rsid w:val="00EA67EB"/>
    <w:rsid w:val="00EA6C3F"/>
    <w:rsid w:val="00EA6C74"/>
    <w:rsid w:val="00EA754F"/>
    <w:rsid w:val="00EB0A50"/>
    <w:rsid w:val="00EB140C"/>
    <w:rsid w:val="00EB1814"/>
    <w:rsid w:val="00EB1BCD"/>
    <w:rsid w:val="00EB42BC"/>
    <w:rsid w:val="00EB5E9C"/>
    <w:rsid w:val="00EB68A5"/>
    <w:rsid w:val="00EB712D"/>
    <w:rsid w:val="00EB7222"/>
    <w:rsid w:val="00EB7A2A"/>
    <w:rsid w:val="00EC0677"/>
    <w:rsid w:val="00EC0ADD"/>
    <w:rsid w:val="00EC11AD"/>
    <w:rsid w:val="00EC2476"/>
    <w:rsid w:val="00EC24E1"/>
    <w:rsid w:val="00EC27EB"/>
    <w:rsid w:val="00EC2937"/>
    <w:rsid w:val="00EC36C4"/>
    <w:rsid w:val="00EC375B"/>
    <w:rsid w:val="00EC4AED"/>
    <w:rsid w:val="00EC4B32"/>
    <w:rsid w:val="00EC581A"/>
    <w:rsid w:val="00EC6373"/>
    <w:rsid w:val="00EC7100"/>
    <w:rsid w:val="00EC72FA"/>
    <w:rsid w:val="00EC7392"/>
    <w:rsid w:val="00EC7B53"/>
    <w:rsid w:val="00ED0051"/>
    <w:rsid w:val="00ED1A55"/>
    <w:rsid w:val="00ED2623"/>
    <w:rsid w:val="00ED27B6"/>
    <w:rsid w:val="00ED2B20"/>
    <w:rsid w:val="00ED2CFE"/>
    <w:rsid w:val="00ED397C"/>
    <w:rsid w:val="00ED4B9B"/>
    <w:rsid w:val="00ED5006"/>
    <w:rsid w:val="00ED5C93"/>
    <w:rsid w:val="00ED63D8"/>
    <w:rsid w:val="00ED6435"/>
    <w:rsid w:val="00ED6774"/>
    <w:rsid w:val="00ED6D29"/>
    <w:rsid w:val="00ED70D4"/>
    <w:rsid w:val="00ED76C2"/>
    <w:rsid w:val="00ED7716"/>
    <w:rsid w:val="00ED7FD0"/>
    <w:rsid w:val="00EE16B8"/>
    <w:rsid w:val="00EE19B8"/>
    <w:rsid w:val="00EE1C09"/>
    <w:rsid w:val="00EE2231"/>
    <w:rsid w:val="00EE2D16"/>
    <w:rsid w:val="00EE35CC"/>
    <w:rsid w:val="00EE3A57"/>
    <w:rsid w:val="00EE46EA"/>
    <w:rsid w:val="00EE4F02"/>
    <w:rsid w:val="00EE5ADB"/>
    <w:rsid w:val="00EE5CA3"/>
    <w:rsid w:val="00EE6028"/>
    <w:rsid w:val="00EE6478"/>
    <w:rsid w:val="00EE7105"/>
    <w:rsid w:val="00EE7384"/>
    <w:rsid w:val="00EF1DBA"/>
    <w:rsid w:val="00EF278D"/>
    <w:rsid w:val="00EF27EE"/>
    <w:rsid w:val="00EF2C0C"/>
    <w:rsid w:val="00EF34E6"/>
    <w:rsid w:val="00EF363F"/>
    <w:rsid w:val="00EF399C"/>
    <w:rsid w:val="00EF430C"/>
    <w:rsid w:val="00EF44D9"/>
    <w:rsid w:val="00EF46CB"/>
    <w:rsid w:val="00EF47C9"/>
    <w:rsid w:val="00EF4CCE"/>
    <w:rsid w:val="00EF53BB"/>
    <w:rsid w:val="00EF5446"/>
    <w:rsid w:val="00EF5B0D"/>
    <w:rsid w:val="00EF6E90"/>
    <w:rsid w:val="00EF6F25"/>
    <w:rsid w:val="00EF786A"/>
    <w:rsid w:val="00EF7DEE"/>
    <w:rsid w:val="00F00BDE"/>
    <w:rsid w:val="00F01968"/>
    <w:rsid w:val="00F01F2B"/>
    <w:rsid w:val="00F02425"/>
    <w:rsid w:val="00F024D0"/>
    <w:rsid w:val="00F02D84"/>
    <w:rsid w:val="00F04615"/>
    <w:rsid w:val="00F0512D"/>
    <w:rsid w:val="00F0534E"/>
    <w:rsid w:val="00F0537C"/>
    <w:rsid w:val="00F054E5"/>
    <w:rsid w:val="00F05F0F"/>
    <w:rsid w:val="00F061BF"/>
    <w:rsid w:val="00F062DB"/>
    <w:rsid w:val="00F07C86"/>
    <w:rsid w:val="00F101F3"/>
    <w:rsid w:val="00F104E6"/>
    <w:rsid w:val="00F10506"/>
    <w:rsid w:val="00F10ABB"/>
    <w:rsid w:val="00F13885"/>
    <w:rsid w:val="00F1389C"/>
    <w:rsid w:val="00F13A8D"/>
    <w:rsid w:val="00F13AA3"/>
    <w:rsid w:val="00F1461F"/>
    <w:rsid w:val="00F1655C"/>
    <w:rsid w:val="00F16A81"/>
    <w:rsid w:val="00F16FEF"/>
    <w:rsid w:val="00F20410"/>
    <w:rsid w:val="00F20476"/>
    <w:rsid w:val="00F2064C"/>
    <w:rsid w:val="00F206C2"/>
    <w:rsid w:val="00F209E5"/>
    <w:rsid w:val="00F20D5B"/>
    <w:rsid w:val="00F21932"/>
    <w:rsid w:val="00F21ACE"/>
    <w:rsid w:val="00F221D3"/>
    <w:rsid w:val="00F222B5"/>
    <w:rsid w:val="00F22560"/>
    <w:rsid w:val="00F227DF"/>
    <w:rsid w:val="00F234C7"/>
    <w:rsid w:val="00F23915"/>
    <w:rsid w:val="00F23A60"/>
    <w:rsid w:val="00F23B57"/>
    <w:rsid w:val="00F23CC8"/>
    <w:rsid w:val="00F2421B"/>
    <w:rsid w:val="00F24A87"/>
    <w:rsid w:val="00F24CE5"/>
    <w:rsid w:val="00F24DFA"/>
    <w:rsid w:val="00F253C6"/>
    <w:rsid w:val="00F253F9"/>
    <w:rsid w:val="00F255D2"/>
    <w:rsid w:val="00F25941"/>
    <w:rsid w:val="00F25C2F"/>
    <w:rsid w:val="00F266D2"/>
    <w:rsid w:val="00F268B5"/>
    <w:rsid w:val="00F26C20"/>
    <w:rsid w:val="00F27414"/>
    <w:rsid w:val="00F277F7"/>
    <w:rsid w:val="00F300AC"/>
    <w:rsid w:val="00F307FB"/>
    <w:rsid w:val="00F309A5"/>
    <w:rsid w:val="00F30BB1"/>
    <w:rsid w:val="00F314CF"/>
    <w:rsid w:val="00F31523"/>
    <w:rsid w:val="00F3176C"/>
    <w:rsid w:val="00F3176D"/>
    <w:rsid w:val="00F31D68"/>
    <w:rsid w:val="00F32891"/>
    <w:rsid w:val="00F33205"/>
    <w:rsid w:val="00F33273"/>
    <w:rsid w:val="00F3344B"/>
    <w:rsid w:val="00F335B7"/>
    <w:rsid w:val="00F33899"/>
    <w:rsid w:val="00F33A11"/>
    <w:rsid w:val="00F349D0"/>
    <w:rsid w:val="00F350A9"/>
    <w:rsid w:val="00F3524E"/>
    <w:rsid w:val="00F35292"/>
    <w:rsid w:val="00F35407"/>
    <w:rsid w:val="00F35A2F"/>
    <w:rsid w:val="00F364A5"/>
    <w:rsid w:val="00F368C5"/>
    <w:rsid w:val="00F36F89"/>
    <w:rsid w:val="00F373B5"/>
    <w:rsid w:val="00F37EB0"/>
    <w:rsid w:val="00F40416"/>
    <w:rsid w:val="00F40915"/>
    <w:rsid w:val="00F4220C"/>
    <w:rsid w:val="00F42621"/>
    <w:rsid w:val="00F42905"/>
    <w:rsid w:val="00F42D3D"/>
    <w:rsid w:val="00F43E33"/>
    <w:rsid w:val="00F43E38"/>
    <w:rsid w:val="00F4425B"/>
    <w:rsid w:val="00F44B31"/>
    <w:rsid w:val="00F44F17"/>
    <w:rsid w:val="00F45059"/>
    <w:rsid w:val="00F4505B"/>
    <w:rsid w:val="00F46C01"/>
    <w:rsid w:val="00F47D00"/>
    <w:rsid w:val="00F50F56"/>
    <w:rsid w:val="00F5121E"/>
    <w:rsid w:val="00F5210F"/>
    <w:rsid w:val="00F52698"/>
    <w:rsid w:val="00F52860"/>
    <w:rsid w:val="00F52904"/>
    <w:rsid w:val="00F53BB1"/>
    <w:rsid w:val="00F548A2"/>
    <w:rsid w:val="00F54AD0"/>
    <w:rsid w:val="00F54AD7"/>
    <w:rsid w:val="00F54F10"/>
    <w:rsid w:val="00F552E1"/>
    <w:rsid w:val="00F55B63"/>
    <w:rsid w:val="00F55E10"/>
    <w:rsid w:val="00F56ADB"/>
    <w:rsid w:val="00F62635"/>
    <w:rsid w:val="00F6270F"/>
    <w:rsid w:val="00F630CB"/>
    <w:rsid w:val="00F64049"/>
    <w:rsid w:val="00F653C7"/>
    <w:rsid w:val="00F653E9"/>
    <w:rsid w:val="00F661F6"/>
    <w:rsid w:val="00F66648"/>
    <w:rsid w:val="00F66A3D"/>
    <w:rsid w:val="00F66B9B"/>
    <w:rsid w:val="00F67AA7"/>
    <w:rsid w:val="00F67E9C"/>
    <w:rsid w:val="00F7081F"/>
    <w:rsid w:val="00F70F2E"/>
    <w:rsid w:val="00F71270"/>
    <w:rsid w:val="00F71898"/>
    <w:rsid w:val="00F71EF2"/>
    <w:rsid w:val="00F72025"/>
    <w:rsid w:val="00F722AB"/>
    <w:rsid w:val="00F72D3C"/>
    <w:rsid w:val="00F734A5"/>
    <w:rsid w:val="00F73DB9"/>
    <w:rsid w:val="00F74456"/>
    <w:rsid w:val="00F7467C"/>
    <w:rsid w:val="00F74ADA"/>
    <w:rsid w:val="00F74D14"/>
    <w:rsid w:val="00F751F6"/>
    <w:rsid w:val="00F75945"/>
    <w:rsid w:val="00F7634A"/>
    <w:rsid w:val="00F764DD"/>
    <w:rsid w:val="00F765DC"/>
    <w:rsid w:val="00F76798"/>
    <w:rsid w:val="00F76830"/>
    <w:rsid w:val="00F7688D"/>
    <w:rsid w:val="00F773C0"/>
    <w:rsid w:val="00F802AC"/>
    <w:rsid w:val="00F813EE"/>
    <w:rsid w:val="00F81DC7"/>
    <w:rsid w:val="00F821BF"/>
    <w:rsid w:val="00F82A42"/>
    <w:rsid w:val="00F82CD9"/>
    <w:rsid w:val="00F82F52"/>
    <w:rsid w:val="00F834DA"/>
    <w:rsid w:val="00F8476A"/>
    <w:rsid w:val="00F847F8"/>
    <w:rsid w:val="00F853E4"/>
    <w:rsid w:val="00F860BB"/>
    <w:rsid w:val="00F864D7"/>
    <w:rsid w:val="00F86EC9"/>
    <w:rsid w:val="00F872E6"/>
    <w:rsid w:val="00F8770F"/>
    <w:rsid w:val="00F877D4"/>
    <w:rsid w:val="00F87BC8"/>
    <w:rsid w:val="00F87D2F"/>
    <w:rsid w:val="00F9003D"/>
    <w:rsid w:val="00F90275"/>
    <w:rsid w:val="00F9035A"/>
    <w:rsid w:val="00F90371"/>
    <w:rsid w:val="00F905A1"/>
    <w:rsid w:val="00F9084E"/>
    <w:rsid w:val="00F922DE"/>
    <w:rsid w:val="00F923AF"/>
    <w:rsid w:val="00F92660"/>
    <w:rsid w:val="00F94237"/>
    <w:rsid w:val="00F944F9"/>
    <w:rsid w:val="00F95010"/>
    <w:rsid w:val="00F95463"/>
    <w:rsid w:val="00F95B71"/>
    <w:rsid w:val="00F963CC"/>
    <w:rsid w:val="00F96865"/>
    <w:rsid w:val="00F96D4C"/>
    <w:rsid w:val="00F97725"/>
    <w:rsid w:val="00F977C8"/>
    <w:rsid w:val="00F97E45"/>
    <w:rsid w:val="00FA03E2"/>
    <w:rsid w:val="00FA0515"/>
    <w:rsid w:val="00FA0ADA"/>
    <w:rsid w:val="00FA0DBB"/>
    <w:rsid w:val="00FA1A79"/>
    <w:rsid w:val="00FA1D29"/>
    <w:rsid w:val="00FA1EF4"/>
    <w:rsid w:val="00FA1FC1"/>
    <w:rsid w:val="00FA23AB"/>
    <w:rsid w:val="00FA25D1"/>
    <w:rsid w:val="00FA31B6"/>
    <w:rsid w:val="00FA35BF"/>
    <w:rsid w:val="00FA3B4D"/>
    <w:rsid w:val="00FA5AA7"/>
    <w:rsid w:val="00FA63CB"/>
    <w:rsid w:val="00FA64BC"/>
    <w:rsid w:val="00FA696F"/>
    <w:rsid w:val="00FA70A1"/>
    <w:rsid w:val="00FB065E"/>
    <w:rsid w:val="00FB1298"/>
    <w:rsid w:val="00FB15E6"/>
    <w:rsid w:val="00FB254A"/>
    <w:rsid w:val="00FB2689"/>
    <w:rsid w:val="00FB3193"/>
    <w:rsid w:val="00FB3381"/>
    <w:rsid w:val="00FB3721"/>
    <w:rsid w:val="00FB3972"/>
    <w:rsid w:val="00FB3C3D"/>
    <w:rsid w:val="00FB3FC9"/>
    <w:rsid w:val="00FB41DA"/>
    <w:rsid w:val="00FB45F4"/>
    <w:rsid w:val="00FB460A"/>
    <w:rsid w:val="00FB5029"/>
    <w:rsid w:val="00FB511E"/>
    <w:rsid w:val="00FB53D0"/>
    <w:rsid w:val="00FB5460"/>
    <w:rsid w:val="00FB5756"/>
    <w:rsid w:val="00FB59BE"/>
    <w:rsid w:val="00FB5A57"/>
    <w:rsid w:val="00FB6C17"/>
    <w:rsid w:val="00FB7871"/>
    <w:rsid w:val="00FB7D9F"/>
    <w:rsid w:val="00FC015D"/>
    <w:rsid w:val="00FC084C"/>
    <w:rsid w:val="00FC0946"/>
    <w:rsid w:val="00FC0E6D"/>
    <w:rsid w:val="00FC11D1"/>
    <w:rsid w:val="00FC11FF"/>
    <w:rsid w:val="00FC1690"/>
    <w:rsid w:val="00FC1A2A"/>
    <w:rsid w:val="00FC2349"/>
    <w:rsid w:val="00FC2B43"/>
    <w:rsid w:val="00FC2D6C"/>
    <w:rsid w:val="00FC2F2C"/>
    <w:rsid w:val="00FC2FA6"/>
    <w:rsid w:val="00FC3521"/>
    <w:rsid w:val="00FC45E0"/>
    <w:rsid w:val="00FC4B15"/>
    <w:rsid w:val="00FC4F97"/>
    <w:rsid w:val="00FC5039"/>
    <w:rsid w:val="00FC540C"/>
    <w:rsid w:val="00FC545B"/>
    <w:rsid w:val="00FC54B8"/>
    <w:rsid w:val="00FC5998"/>
    <w:rsid w:val="00FC5B1E"/>
    <w:rsid w:val="00FC6156"/>
    <w:rsid w:val="00FC6581"/>
    <w:rsid w:val="00FC6F34"/>
    <w:rsid w:val="00FC7274"/>
    <w:rsid w:val="00FC77C2"/>
    <w:rsid w:val="00FC7963"/>
    <w:rsid w:val="00FC7CBC"/>
    <w:rsid w:val="00FD0D52"/>
    <w:rsid w:val="00FD257C"/>
    <w:rsid w:val="00FD2EA0"/>
    <w:rsid w:val="00FD35FE"/>
    <w:rsid w:val="00FD3E4F"/>
    <w:rsid w:val="00FD40F5"/>
    <w:rsid w:val="00FD4BD1"/>
    <w:rsid w:val="00FD4C4B"/>
    <w:rsid w:val="00FD4EB7"/>
    <w:rsid w:val="00FD5273"/>
    <w:rsid w:val="00FD6238"/>
    <w:rsid w:val="00FD6239"/>
    <w:rsid w:val="00FD63A1"/>
    <w:rsid w:val="00FD6659"/>
    <w:rsid w:val="00FD66EB"/>
    <w:rsid w:val="00FD6C83"/>
    <w:rsid w:val="00FD774A"/>
    <w:rsid w:val="00FD7BB9"/>
    <w:rsid w:val="00FE07E2"/>
    <w:rsid w:val="00FE0F0B"/>
    <w:rsid w:val="00FE1029"/>
    <w:rsid w:val="00FE13CE"/>
    <w:rsid w:val="00FE1A1A"/>
    <w:rsid w:val="00FE1A24"/>
    <w:rsid w:val="00FE1D5B"/>
    <w:rsid w:val="00FE2548"/>
    <w:rsid w:val="00FE2E10"/>
    <w:rsid w:val="00FE32AF"/>
    <w:rsid w:val="00FE36EE"/>
    <w:rsid w:val="00FE3BE4"/>
    <w:rsid w:val="00FE4560"/>
    <w:rsid w:val="00FE4A41"/>
    <w:rsid w:val="00FE5385"/>
    <w:rsid w:val="00FE5985"/>
    <w:rsid w:val="00FE65B1"/>
    <w:rsid w:val="00FE66D1"/>
    <w:rsid w:val="00FE6AAC"/>
    <w:rsid w:val="00FE781D"/>
    <w:rsid w:val="00FE79BB"/>
    <w:rsid w:val="00FE7ADD"/>
    <w:rsid w:val="00FF0284"/>
    <w:rsid w:val="00FF0877"/>
    <w:rsid w:val="00FF0A38"/>
    <w:rsid w:val="00FF0CD0"/>
    <w:rsid w:val="00FF11A0"/>
    <w:rsid w:val="00FF163A"/>
    <w:rsid w:val="00FF16F7"/>
    <w:rsid w:val="00FF251F"/>
    <w:rsid w:val="00FF2FED"/>
    <w:rsid w:val="00FF386B"/>
    <w:rsid w:val="00FF399D"/>
    <w:rsid w:val="00FF40C4"/>
    <w:rsid w:val="00FF4499"/>
    <w:rsid w:val="00FF466B"/>
    <w:rsid w:val="00FF50C5"/>
    <w:rsid w:val="00FF571D"/>
    <w:rsid w:val="00FF5B70"/>
    <w:rsid w:val="00FF6201"/>
    <w:rsid w:val="00FF6C80"/>
    <w:rsid w:val="00FF73FD"/>
    <w:rsid w:val="00FF7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6E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427"/>
    <w:pPr>
      <w:spacing w:after="120" w:line="240" w:lineRule="auto"/>
    </w:pPr>
    <w:rPr>
      <w:szCs w:val="24"/>
    </w:rPr>
  </w:style>
  <w:style w:type="paragraph" w:styleId="Heading1">
    <w:name w:val="heading 1"/>
    <w:basedOn w:val="Normal"/>
    <w:next w:val="Normal"/>
    <w:link w:val="Heading1Char"/>
    <w:uiPriority w:val="9"/>
    <w:qFormat/>
    <w:rsid w:val="00432D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968A9"/>
    <w:pPr>
      <w:keepNext/>
      <w:keepLines/>
      <w:pBdr>
        <w:top w:val="single" w:sz="8" w:space="1" w:color="5B9BD5" w:themeColor="accent1"/>
        <w:bottom w:val="single" w:sz="8" w:space="1" w:color="5B9BD5" w:themeColor="accent1"/>
      </w:pBdr>
      <w:spacing w:before="360"/>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993DBF"/>
    <w:pPr>
      <w:keepNext/>
      <w:keepLines/>
      <w:spacing w:before="2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unhideWhenUsed/>
    <w:qFormat/>
    <w:rsid w:val="00B44269"/>
    <w:pPr>
      <w:keepNext/>
      <w:keepLines/>
      <w:spacing w:before="120" w:after="6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D0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968A9"/>
    <w:rPr>
      <w:rFonts w:asciiTheme="majorHAnsi" w:eastAsiaTheme="majorEastAsia" w:hAnsiTheme="majorHAnsi" w:cstheme="majorBidi"/>
      <w:b/>
      <w:color w:val="2E74B5" w:themeColor="accent1" w:themeShade="BF"/>
      <w:sz w:val="26"/>
      <w:szCs w:val="26"/>
    </w:rPr>
  </w:style>
  <w:style w:type="character" w:customStyle="1" w:styleId="Heading3Char">
    <w:name w:val="Heading 3 Char"/>
    <w:basedOn w:val="DefaultParagraphFont"/>
    <w:link w:val="Heading3"/>
    <w:uiPriority w:val="9"/>
    <w:rsid w:val="00993DB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B44269"/>
    <w:rPr>
      <w:rFonts w:asciiTheme="majorHAnsi" w:eastAsiaTheme="majorEastAsia" w:hAnsiTheme="majorHAnsi" w:cstheme="majorBidi"/>
      <w:i/>
      <w:iCs/>
      <w:color w:val="2E74B5" w:themeColor="accent1" w:themeShade="BF"/>
      <w:szCs w:val="24"/>
    </w:rPr>
  </w:style>
  <w:style w:type="paragraph" w:styleId="ListParagraph">
    <w:name w:val="List Paragraph"/>
    <w:basedOn w:val="Normal"/>
    <w:uiPriority w:val="34"/>
    <w:qFormat/>
    <w:rsid w:val="00723E68"/>
    <w:pPr>
      <w:ind w:left="720"/>
    </w:pPr>
    <w:rPr>
      <w:szCs w:val="22"/>
    </w:rPr>
  </w:style>
  <w:style w:type="paragraph" w:styleId="FootnoteText">
    <w:name w:val="footnote text"/>
    <w:basedOn w:val="Normal"/>
    <w:link w:val="FootnoteTextChar"/>
    <w:uiPriority w:val="99"/>
    <w:semiHidden/>
    <w:unhideWhenUsed/>
    <w:rsid w:val="00EF44D9"/>
    <w:pPr>
      <w:spacing w:after="0"/>
    </w:pPr>
    <w:rPr>
      <w:sz w:val="20"/>
      <w:szCs w:val="20"/>
    </w:rPr>
  </w:style>
  <w:style w:type="character" w:customStyle="1" w:styleId="FootnoteTextChar">
    <w:name w:val="Footnote Text Char"/>
    <w:basedOn w:val="DefaultParagraphFont"/>
    <w:link w:val="FootnoteText"/>
    <w:uiPriority w:val="99"/>
    <w:semiHidden/>
    <w:rsid w:val="00EF44D9"/>
    <w:rPr>
      <w:sz w:val="20"/>
      <w:szCs w:val="20"/>
    </w:rPr>
  </w:style>
  <w:style w:type="character" w:styleId="FootnoteReference">
    <w:name w:val="footnote reference"/>
    <w:basedOn w:val="DefaultParagraphFont"/>
    <w:uiPriority w:val="99"/>
    <w:semiHidden/>
    <w:unhideWhenUsed/>
    <w:rsid w:val="00EF44D9"/>
    <w:rPr>
      <w:vertAlign w:val="superscript"/>
    </w:rPr>
  </w:style>
  <w:style w:type="character" w:styleId="CommentReference">
    <w:name w:val="annotation reference"/>
    <w:basedOn w:val="DefaultParagraphFont"/>
    <w:uiPriority w:val="99"/>
    <w:semiHidden/>
    <w:unhideWhenUsed/>
    <w:rsid w:val="008F37FC"/>
    <w:rPr>
      <w:sz w:val="16"/>
      <w:szCs w:val="16"/>
    </w:rPr>
  </w:style>
  <w:style w:type="paragraph" w:styleId="CommentText">
    <w:name w:val="annotation text"/>
    <w:basedOn w:val="Normal"/>
    <w:link w:val="CommentTextChar"/>
    <w:uiPriority w:val="99"/>
    <w:semiHidden/>
    <w:unhideWhenUsed/>
    <w:rsid w:val="008F37FC"/>
    <w:rPr>
      <w:sz w:val="20"/>
      <w:szCs w:val="20"/>
    </w:rPr>
  </w:style>
  <w:style w:type="character" w:customStyle="1" w:styleId="CommentTextChar">
    <w:name w:val="Comment Text Char"/>
    <w:basedOn w:val="DefaultParagraphFont"/>
    <w:link w:val="CommentText"/>
    <w:uiPriority w:val="99"/>
    <w:semiHidden/>
    <w:rsid w:val="008F37FC"/>
    <w:rPr>
      <w:sz w:val="20"/>
      <w:szCs w:val="20"/>
    </w:rPr>
  </w:style>
  <w:style w:type="paragraph" w:styleId="CommentSubject">
    <w:name w:val="annotation subject"/>
    <w:basedOn w:val="CommentText"/>
    <w:next w:val="CommentText"/>
    <w:link w:val="CommentSubjectChar"/>
    <w:uiPriority w:val="99"/>
    <w:semiHidden/>
    <w:unhideWhenUsed/>
    <w:rsid w:val="008F37FC"/>
    <w:rPr>
      <w:b/>
      <w:bCs/>
    </w:rPr>
  </w:style>
  <w:style w:type="character" w:customStyle="1" w:styleId="CommentSubjectChar">
    <w:name w:val="Comment Subject Char"/>
    <w:basedOn w:val="CommentTextChar"/>
    <w:link w:val="CommentSubject"/>
    <w:uiPriority w:val="99"/>
    <w:semiHidden/>
    <w:rsid w:val="008F37FC"/>
    <w:rPr>
      <w:b/>
      <w:bCs/>
      <w:sz w:val="20"/>
      <w:szCs w:val="20"/>
    </w:rPr>
  </w:style>
  <w:style w:type="paragraph" w:styleId="BalloonText">
    <w:name w:val="Balloon Text"/>
    <w:basedOn w:val="Normal"/>
    <w:link w:val="BalloonTextChar"/>
    <w:uiPriority w:val="99"/>
    <w:semiHidden/>
    <w:unhideWhenUsed/>
    <w:rsid w:val="008F37F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7FC"/>
    <w:rPr>
      <w:rFonts w:ascii="Segoe UI" w:hAnsi="Segoe UI" w:cs="Segoe UI"/>
      <w:sz w:val="18"/>
      <w:szCs w:val="18"/>
    </w:rPr>
  </w:style>
  <w:style w:type="paragraph" w:styleId="Header">
    <w:name w:val="header"/>
    <w:basedOn w:val="Normal"/>
    <w:link w:val="HeaderChar"/>
    <w:uiPriority w:val="99"/>
    <w:unhideWhenUsed/>
    <w:rsid w:val="00360EEB"/>
    <w:pPr>
      <w:tabs>
        <w:tab w:val="center" w:pos="4513"/>
        <w:tab w:val="right" w:pos="9026"/>
      </w:tabs>
      <w:spacing w:after="0"/>
    </w:pPr>
  </w:style>
  <w:style w:type="character" w:customStyle="1" w:styleId="HeaderChar">
    <w:name w:val="Header Char"/>
    <w:basedOn w:val="DefaultParagraphFont"/>
    <w:link w:val="Header"/>
    <w:uiPriority w:val="99"/>
    <w:rsid w:val="00360EEB"/>
    <w:rPr>
      <w:szCs w:val="24"/>
    </w:rPr>
  </w:style>
  <w:style w:type="paragraph" w:styleId="Footer">
    <w:name w:val="footer"/>
    <w:basedOn w:val="Normal"/>
    <w:link w:val="FooterChar"/>
    <w:uiPriority w:val="99"/>
    <w:unhideWhenUsed/>
    <w:rsid w:val="00360EEB"/>
    <w:pPr>
      <w:tabs>
        <w:tab w:val="center" w:pos="4513"/>
        <w:tab w:val="right" w:pos="9026"/>
      </w:tabs>
      <w:spacing w:after="0"/>
    </w:pPr>
  </w:style>
  <w:style w:type="character" w:customStyle="1" w:styleId="FooterChar">
    <w:name w:val="Footer Char"/>
    <w:basedOn w:val="DefaultParagraphFont"/>
    <w:link w:val="Footer"/>
    <w:uiPriority w:val="99"/>
    <w:rsid w:val="00360EEB"/>
    <w:rPr>
      <w:szCs w:val="24"/>
    </w:rPr>
  </w:style>
  <w:style w:type="table" w:styleId="TableGrid">
    <w:name w:val="Table Grid"/>
    <w:basedOn w:val="TableNormal"/>
    <w:uiPriority w:val="39"/>
    <w:rsid w:val="00D61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498F"/>
    <w:rPr>
      <w:color w:val="0000FF"/>
      <w:u w:val="single"/>
    </w:rPr>
  </w:style>
  <w:style w:type="paragraph" w:styleId="Caption">
    <w:name w:val="caption"/>
    <w:basedOn w:val="Normal"/>
    <w:next w:val="Normal"/>
    <w:uiPriority w:val="35"/>
    <w:unhideWhenUsed/>
    <w:qFormat/>
    <w:rsid w:val="00981675"/>
    <w:pPr>
      <w:spacing w:before="240"/>
      <w:jc w:val="center"/>
    </w:pPr>
    <w:rPr>
      <w:b/>
      <w:bCs/>
      <w:color w:val="1F4E79" w:themeColor="accent1" w:themeShade="80"/>
      <w:szCs w:val="18"/>
      <w:u w:val="single"/>
    </w:rPr>
  </w:style>
  <w:style w:type="paragraph" w:customStyle="1" w:styleId="EndNoteBibliographyTitle">
    <w:name w:val="EndNote Bibliography Title"/>
    <w:basedOn w:val="Normal"/>
    <w:link w:val="EndNoteBibliographyTitleChar"/>
    <w:rsid w:val="0088161C"/>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88161C"/>
    <w:rPr>
      <w:rFonts w:ascii="Calibri" w:hAnsi="Calibri"/>
      <w:noProof/>
      <w:szCs w:val="24"/>
      <w:lang w:val="en-US"/>
    </w:rPr>
  </w:style>
  <w:style w:type="paragraph" w:customStyle="1" w:styleId="EndNoteBibliography">
    <w:name w:val="EndNote Bibliography"/>
    <w:basedOn w:val="Normal"/>
    <w:link w:val="EndNoteBibliographyChar"/>
    <w:rsid w:val="0088161C"/>
    <w:rPr>
      <w:rFonts w:ascii="Calibri" w:hAnsi="Calibri"/>
      <w:noProof/>
      <w:lang w:val="en-US"/>
    </w:rPr>
  </w:style>
  <w:style w:type="character" w:customStyle="1" w:styleId="EndNoteBibliographyChar">
    <w:name w:val="EndNote Bibliography Char"/>
    <w:basedOn w:val="DefaultParagraphFont"/>
    <w:link w:val="EndNoteBibliography"/>
    <w:rsid w:val="0088161C"/>
    <w:rPr>
      <w:rFonts w:ascii="Calibri" w:hAnsi="Calibri"/>
      <w:noProof/>
      <w:szCs w:val="24"/>
      <w:lang w:val="en-US"/>
    </w:rPr>
  </w:style>
  <w:style w:type="character" w:styleId="FollowedHyperlink">
    <w:name w:val="FollowedHyperlink"/>
    <w:basedOn w:val="DefaultParagraphFont"/>
    <w:uiPriority w:val="99"/>
    <w:semiHidden/>
    <w:unhideWhenUsed/>
    <w:rsid w:val="002F454F"/>
    <w:rPr>
      <w:color w:val="954F72" w:themeColor="followedHyperlink"/>
      <w:u w:val="single"/>
    </w:rPr>
  </w:style>
  <w:style w:type="paragraph" w:styleId="EndnoteText">
    <w:name w:val="endnote text"/>
    <w:basedOn w:val="Normal"/>
    <w:link w:val="EndnoteTextChar"/>
    <w:uiPriority w:val="99"/>
    <w:semiHidden/>
    <w:unhideWhenUsed/>
    <w:rsid w:val="0080325A"/>
    <w:pPr>
      <w:spacing w:after="0"/>
    </w:pPr>
    <w:rPr>
      <w:sz w:val="20"/>
      <w:szCs w:val="20"/>
    </w:rPr>
  </w:style>
  <w:style w:type="character" w:customStyle="1" w:styleId="EndnoteTextChar">
    <w:name w:val="Endnote Text Char"/>
    <w:basedOn w:val="DefaultParagraphFont"/>
    <w:link w:val="EndnoteText"/>
    <w:uiPriority w:val="99"/>
    <w:semiHidden/>
    <w:rsid w:val="0080325A"/>
    <w:rPr>
      <w:sz w:val="20"/>
      <w:szCs w:val="20"/>
    </w:rPr>
  </w:style>
  <w:style w:type="character" w:styleId="EndnoteReference">
    <w:name w:val="endnote reference"/>
    <w:basedOn w:val="DefaultParagraphFont"/>
    <w:uiPriority w:val="99"/>
    <w:semiHidden/>
    <w:unhideWhenUsed/>
    <w:rsid w:val="0080325A"/>
    <w:rPr>
      <w:vertAlign w:val="superscript"/>
    </w:rPr>
  </w:style>
  <w:style w:type="paragraph" w:styleId="Revision">
    <w:name w:val="Revision"/>
    <w:hidden/>
    <w:uiPriority w:val="99"/>
    <w:semiHidden/>
    <w:rsid w:val="00597F5D"/>
    <w:pPr>
      <w:spacing w:after="0" w:line="240" w:lineRule="auto"/>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427"/>
    <w:pPr>
      <w:spacing w:after="120" w:line="240" w:lineRule="auto"/>
    </w:pPr>
    <w:rPr>
      <w:szCs w:val="24"/>
    </w:rPr>
  </w:style>
  <w:style w:type="paragraph" w:styleId="Heading1">
    <w:name w:val="heading 1"/>
    <w:basedOn w:val="Normal"/>
    <w:next w:val="Normal"/>
    <w:link w:val="Heading1Char"/>
    <w:uiPriority w:val="9"/>
    <w:qFormat/>
    <w:rsid w:val="00432D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968A9"/>
    <w:pPr>
      <w:keepNext/>
      <w:keepLines/>
      <w:pBdr>
        <w:top w:val="single" w:sz="8" w:space="1" w:color="5B9BD5" w:themeColor="accent1"/>
        <w:bottom w:val="single" w:sz="8" w:space="1" w:color="5B9BD5" w:themeColor="accent1"/>
      </w:pBdr>
      <w:spacing w:before="360"/>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993DBF"/>
    <w:pPr>
      <w:keepNext/>
      <w:keepLines/>
      <w:spacing w:before="2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unhideWhenUsed/>
    <w:qFormat/>
    <w:rsid w:val="00B44269"/>
    <w:pPr>
      <w:keepNext/>
      <w:keepLines/>
      <w:spacing w:before="120" w:after="6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D0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968A9"/>
    <w:rPr>
      <w:rFonts w:asciiTheme="majorHAnsi" w:eastAsiaTheme="majorEastAsia" w:hAnsiTheme="majorHAnsi" w:cstheme="majorBidi"/>
      <w:b/>
      <w:color w:val="2E74B5" w:themeColor="accent1" w:themeShade="BF"/>
      <w:sz w:val="26"/>
      <w:szCs w:val="26"/>
    </w:rPr>
  </w:style>
  <w:style w:type="character" w:customStyle="1" w:styleId="Heading3Char">
    <w:name w:val="Heading 3 Char"/>
    <w:basedOn w:val="DefaultParagraphFont"/>
    <w:link w:val="Heading3"/>
    <w:uiPriority w:val="9"/>
    <w:rsid w:val="00993DB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B44269"/>
    <w:rPr>
      <w:rFonts w:asciiTheme="majorHAnsi" w:eastAsiaTheme="majorEastAsia" w:hAnsiTheme="majorHAnsi" w:cstheme="majorBidi"/>
      <w:i/>
      <w:iCs/>
      <w:color w:val="2E74B5" w:themeColor="accent1" w:themeShade="BF"/>
      <w:szCs w:val="24"/>
    </w:rPr>
  </w:style>
  <w:style w:type="paragraph" w:styleId="ListParagraph">
    <w:name w:val="List Paragraph"/>
    <w:basedOn w:val="Normal"/>
    <w:uiPriority w:val="34"/>
    <w:qFormat/>
    <w:rsid w:val="00723E68"/>
    <w:pPr>
      <w:ind w:left="720"/>
    </w:pPr>
    <w:rPr>
      <w:szCs w:val="22"/>
    </w:rPr>
  </w:style>
  <w:style w:type="paragraph" w:styleId="FootnoteText">
    <w:name w:val="footnote text"/>
    <w:basedOn w:val="Normal"/>
    <w:link w:val="FootnoteTextChar"/>
    <w:uiPriority w:val="99"/>
    <w:semiHidden/>
    <w:unhideWhenUsed/>
    <w:rsid w:val="00EF44D9"/>
    <w:pPr>
      <w:spacing w:after="0"/>
    </w:pPr>
    <w:rPr>
      <w:sz w:val="20"/>
      <w:szCs w:val="20"/>
    </w:rPr>
  </w:style>
  <w:style w:type="character" w:customStyle="1" w:styleId="FootnoteTextChar">
    <w:name w:val="Footnote Text Char"/>
    <w:basedOn w:val="DefaultParagraphFont"/>
    <w:link w:val="FootnoteText"/>
    <w:uiPriority w:val="99"/>
    <w:semiHidden/>
    <w:rsid w:val="00EF44D9"/>
    <w:rPr>
      <w:sz w:val="20"/>
      <w:szCs w:val="20"/>
    </w:rPr>
  </w:style>
  <w:style w:type="character" w:styleId="FootnoteReference">
    <w:name w:val="footnote reference"/>
    <w:basedOn w:val="DefaultParagraphFont"/>
    <w:uiPriority w:val="99"/>
    <w:semiHidden/>
    <w:unhideWhenUsed/>
    <w:rsid w:val="00EF44D9"/>
    <w:rPr>
      <w:vertAlign w:val="superscript"/>
    </w:rPr>
  </w:style>
  <w:style w:type="character" w:styleId="CommentReference">
    <w:name w:val="annotation reference"/>
    <w:basedOn w:val="DefaultParagraphFont"/>
    <w:uiPriority w:val="99"/>
    <w:semiHidden/>
    <w:unhideWhenUsed/>
    <w:rsid w:val="008F37FC"/>
    <w:rPr>
      <w:sz w:val="16"/>
      <w:szCs w:val="16"/>
    </w:rPr>
  </w:style>
  <w:style w:type="paragraph" w:styleId="CommentText">
    <w:name w:val="annotation text"/>
    <w:basedOn w:val="Normal"/>
    <w:link w:val="CommentTextChar"/>
    <w:uiPriority w:val="99"/>
    <w:semiHidden/>
    <w:unhideWhenUsed/>
    <w:rsid w:val="008F37FC"/>
    <w:rPr>
      <w:sz w:val="20"/>
      <w:szCs w:val="20"/>
    </w:rPr>
  </w:style>
  <w:style w:type="character" w:customStyle="1" w:styleId="CommentTextChar">
    <w:name w:val="Comment Text Char"/>
    <w:basedOn w:val="DefaultParagraphFont"/>
    <w:link w:val="CommentText"/>
    <w:uiPriority w:val="99"/>
    <w:semiHidden/>
    <w:rsid w:val="008F37FC"/>
    <w:rPr>
      <w:sz w:val="20"/>
      <w:szCs w:val="20"/>
    </w:rPr>
  </w:style>
  <w:style w:type="paragraph" w:styleId="CommentSubject">
    <w:name w:val="annotation subject"/>
    <w:basedOn w:val="CommentText"/>
    <w:next w:val="CommentText"/>
    <w:link w:val="CommentSubjectChar"/>
    <w:uiPriority w:val="99"/>
    <w:semiHidden/>
    <w:unhideWhenUsed/>
    <w:rsid w:val="008F37FC"/>
    <w:rPr>
      <w:b/>
      <w:bCs/>
    </w:rPr>
  </w:style>
  <w:style w:type="character" w:customStyle="1" w:styleId="CommentSubjectChar">
    <w:name w:val="Comment Subject Char"/>
    <w:basedOn w:val="CommentTextChar"/>
    <w:link w:val="CommentSubject"/>
    <w:uiPriority w:val="99"/>
    <w:semiHidden/>
    <w:rsid w:val="008F37FC"/>
    <w:rPr>
      <w:b/>
      <w:bCs/>
      <w:sz w:val="20"/>
      <w:szCs w:val="20"/>
    </w:rPr>
  </w:style>
  <w:style w:type="paragraph" w:styleId="BalloonText">
    <w:name w:val="Balloon Text"/>
    <w:basedOn w:val="Normal"/>
    <w:link w:val="BalloonTextChar"/>
    <w:uiPriority w:val="99"/>
    <w:semiHidden/>
    <w:unhideWhenUsed/>
    <w:rsid w:val="008F37F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7FC"/>
    <w:rPr>
      <w:rFonts w:ascii="Segoe UI" w:hAnsi="Segoe UI" w:cs="Segoe UI"/>
      <w:sz w:val="18"/>
      <w:szCs w:val="18"/>
    </w:rPr>
  </w:style>
  <w:style w:type="paragraph" w:styleId="Header">
    <w:name w:val="header"/>
    <w:basedOn w:val="Normal"/>
    <w:link w:val="HeaderChar"/>
    <w:uiPriority w:val="99"/>
    <w:unhideWhenUsed/>
    <w:rsid w:val="00360EEB"/>
    <w:pPr>
      <w:tabs>
        <w:tab w:val="center" w:pos="4513"/>
        <w:tab w:val="right" w:pos="9026"/>
      </w:tabs>
      <w:spacing w:after="0"/>
    </w:pPr>
  </w:style>
  <w:style w:type="character" w:customStyle="1" w:styleId="HeaderChar">
    <w:name w:val="Header Char"/>
    <w:basedOn w:val="DefaultParagraphFont"/>
    <w:link w:val="Header"/>
    <w:uiPriority w:val="99"/>
    <w:rsid w:val="00360EEB"/>
    <w:rPr>
      <w:szCs w:val="24"/>
    </w:rPr>
  </w:style>
  <w:style w:type="paragraph" w:styleId="Footer">
    <w:name w:val="footer"/>
    <w:basedOn w:val="Normal"/>
    <w:link w:val="FooterChar"/>
    <w:uiPriority w:val="99"/>
    <w:unhideWhenUsed/>
    <w:rsid w:val="00360EEB"/>
    <w:pPr>
      <w:tabs>
        <w:tab w:val="center" w:pos="4513"/>
        <w:tab w:val="right" w:pos="9026"/>
      </w:tabs>
      <w:spacing w:after="0"/>
    </w:pPr>
  </w:style>
  <w:style w:type="character" w:customStyle="1" w:styleId="FooterChar">
    <w:name w:val="Footer Char"/>
    <w:basedOn w:val="DefaultParagraphFont"/>
    <w:link w:val="Footer"/>
    <w:uiPriority w:val="99"/>
    <w:rsid w:val="00360EEB"/>
    <w:rPr>
      <w:szCs w:val="24"/>
    </w:rPr>
  </w:style>
  <w:style w:type="table" w:styleId="TableGrid">
    <w:name w:val="Table Grid"/>
    <w:basedOn w:val="TableNormal"/>
    <w:uiPriority w:val="39"/>
    <w:rsid w:val="00D61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498F"/>
    <w:rPr>
      <w:color w:val="0000FF"/>
      <w:u w:val="single"/>
    </w:rPr>
  </w:style>
  <w:style w:type="paragraph" w:styleId="Caption">
    <w:name w:val="caption"/>
    <w:basedOn w:val="Normal"/>
    <w:next w:val="Normal"/>
    <w:uiPriority w:val="35"/>
    <w:unhideWhenUsed/>
    <w:qFormat/>
    <w:rsid w:val="00981675"/>
    <w:pPr>
      <w:spacing w:before="240"/>
      <w:jc w:val="center"/>
    </w:pPr>
    <w:rPr>
      <w:b/>
      <w:bCs/>
      <w:color w:val="1F4E79" w:themeColor="accent1" w:themeShade="80"/>
      <w:szCs w:val="18"/>
      <w:u w:val="single"/>
    </w:rPr>
  </w:style>
  <w:style w:type="paragraph" w:customStyle="1" w:styleId="EndNoteBibliographyTitle">
    <w:name w:val="EndNote Bibliography Title"/>
    <w:basedOn w:val="Normal"/>
    <w:link w:val="EndNoteBibliographyTitleChar"/>
    <w:rsid w:val="0088161C"/>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88161C"/>
    <w:rPr>
      <w:rFonts w:ascii="Calibri" w:hAnsi="Calibri"/>
      <w:noProof/>
      <w:szCs w:val="24"/>
      <w:lang w:val="en-US"/>
    </w:rPr>
  </w:style>
  <w:style w:type="paragraph" w:customStyle="1" w:styleId="EndNoteBibliography">
    <w:name w:val="EndNote Bibliography"/>
    <w:basedOn w:val="Normal"/>
    <w:link w:val="EndNoteBibliographyChar"/>
    <w:rsid w:val="0088161C"/>
    <w:rPr>
      <w:rFonts w:ascii="Calibri" w:hAnsi="Calibri"/>
      <w:noProof/>
      <w:lang w:val="en-US"/>
    </w:rPr>
  </w:style>
  <w:style w:type="character" w:customStyle="1" w:styleId="EndNoteBibliographyChar">
    <w:name w:val="EndNote Bibliography Char"/>
    <w:basedOn w:val="DefaultParagraphFont"/>
    <w:link w:val="EndNoteBibliography"/>
    <w:rsid w:val="0088161C"/>
    <w:rPr>
      <w:rFonts w:ascii="Calibri" w:hAnsi="Calibri"/>
      <w:noProof/>
      <w:szCs w:val="24"/>
      <w:lang w:val="en-US"/>
    </w:rPr>
  </w:style>
  <w:style w:type="character" w:styleId="FollowedHyperlink">
    <w:name w:val="FollowedHyperlink"/>
    <w:basedOn w:val="DefaultParagraphFont"/>
    <w:uiPriority w:val="99"/>
    <w:semiHidden/>
    <w:unhideWhenUsed/>
    <w:rsid w:val="002F454F"/>
    <w:rPr>
      <w:color w:val="954F72" w:themeColor="followedHyperlink"/>
      <w:u w:val="single"/>
    </w:rPr>
  </w:style>
  <w:style w:type="paragraph" w:styleId="EndnoteText">
    <w:name w:val="endnote text"/>
    <w:basedOn w:val="Normal"/>
    <w:link w:val="EndnoteTextChar"/>
    <w:uiPriority w:val="99"/>
    <w:semiHidden/>
    <w:unhideWhenUsed/>
    <w:rsid w:val="0080325A"/>
    <w:pPr>
      <w:spacing w:after="0"/>
    </w:pPr>
    <w:rPr>
      <w:sz w:val="20"/>
      <w:szCs w:val="20"/>
    </w:rPr>
  </w:style>
  <w:style w:type="character" w:customStyle="1" w:styleId="EndnoteTextChar">
    <w:name w:val="Endnote Text Char"/>
    <w:basedOn w:val="DefaultParagraphFont"/>
    <w:link w:val="EndnoteText"/>
    <w:uiPriority w:val="99"/>
    <w:semiHidden/>
    <w:rsid w:val="0080325A"/>
    <w:rPr>
      <w:sz w:val="20"/>
      <w:szCs w:val="20"/>
    </w:rPr>
  </w:style>
  <w:style w:type="character" w:styleId="EndnoteReference">
    <w:name w:val="endnote reference"/>
    <w:basedOn w:val="DefaultParagraphFont"/>
    <w:uiPriority w:val="99"/>
    <w:semiHidden/>
    <w:unhideWhenUsed/>
    <w:rsid w:val="0080325A"/>
    <w:rPr>
      <w:vertAlign w:val="superscript"/>
    </w:rPr>
  </w:style>
  <w:style w:type="paragraph" w:styleId="Revision">
    <w:name w:val="Revision"/>
    <w:hidden/>
    <w:uiPriority w:val="99"/>
    <w:semiHidden/>
    <w:rsid w:val="00597F5D"/>
    <w:pPr>
      <w:spacing w:after="0"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49670">
      <w:bodyDiv w:val="1"/>
      <w:marLeft w:val="0"/>
      <w:marRight w:val="0"/>
      <w:marTop w:val="0"/>
      <w:marBottom w:val="0"/>
      <w:divBdr>
        <w:top w:val="none" w:sz="0" w:space="0" w:color="auto"/>
        <w:left w:val="none" w:sz="0" w:space="0" w:color="auto"/>
        <w:bottom w:val="none" w:sz="0" w:space="0" w:color="auto"/>
        <w:right w:val="none" w:sz="0" w:space="0" w:color="auto"/>
      </w:divBdr>
    </w:div>
    <w:div w:id="70322344">
      <w:bodyDiv w:val="1"/>
      <w:marLeft w:val="0"/>
      <w:marRight w:val="0"/>
      <w:marTop w:val="0"/>
      <w:marBottom w:val="0"/>
      <w:divBdr>
        <w:top w:val="none" w:sz="0" w:space="0" w:color="auto"/>
        <w:left w:val="none" w:sz="0" w:space="0" w:color="auto"/>
        <w:bottom w:val="none" w:sz="0" w:space="0" w:color="auto"/>
        <w:right w:val="none" w:sz="0" w:space="0" w:color="auto"/>
      </w:divBdr>
    </w:div>
    <w:div w:id="152986872">
      <w:bodyDiv w:val="1"/>
      <w:marLeft w:val="0"/>
      <w:marRight w:val="0"/>
      <w:marTop w:val="0"/>
      <w:marBottom w:val="0"/>
      <w:divBdr>
        <w:top w:val="none" w:sz="0" w:space="0" w:color="auto"/>
        <w:left w:val="none" w:sz="0" w:space="0" w:color="auto"/>
        <w:bottom w:val="none" w:sz="0" w:space="0" w:color="auto"/>
        <w:right w:val="none" w:sz="0" w:space="0" w:color="auto"/>
      </w:divBdr>
    </w:div>
    <w:div w:id="176965179">
      <w:bodyDiv w:val="1"/>
      <w:marLeft w:val="0"/>
      <w:marRight w:val="0"/>
      <w:marTop w:val="0"/>
      <w:marBottom w:val="0"/>
      <w:divBdr>
        <w:top w:val="none" w:sz="0" w:space="0" w:color="auto"/>
        <w:left w:val="none" w:sz="0" w:space="0" w:color="auto"/>
        <w:bottom w:val="none" w:sz="0" w:space="0" w:color="auto"/>
        <w:right w:val="none" w:sz="0" w:space="0" w:color="auto"/>
      </w:divBdr>
    </w:div>
    <w:div w:id="197620517">
      <w:bodyDiv w:val="1"/>
      <w:marLeft w:val="0"/>
      <w:marRight w:val="0"/>
      <w:marTop w:val="0"/>
      <w:marBottom w:val="0"/>
      <w:divBdr>
        <w:top w:val="none" w:sz="0" w:space="0" w:color="auto"/>
        <w:left w:val="none" w:sz="0" w:space="0" w:color="auto"/>
        <w:bottom w:val="none" w:sz="0" w:space="0" w:color="auto"/>
        <w:right w:val="none" w:sz="0" w:space="0" w:color="auto"/>
      </w:divBdr>
    </w:div>
    <w:div w:id="225381535">
      <w:bodyDiv w:val="1"/>
      <w:marLeft w:val="0"/>
      <w:marRight w:val="0"/>
      <w:marTop w:val="0"/>
      <w:marBottom w:val="0"/>
      <w:divBdr>
        <w:top w:val="none" w:sz="0" w:space="0" w:color="auto"/>
        <w:left w:val="none" w:sz="0" w:space="0" w:color="auto"/>
        <w:bottom w:val="none" w:sz="0" w:space="0" w:color="auto"/>
        <w:right w:val="none" w:sz="0" w:space="0" w:color="auto"/>
      </w:divBdr>
    </w:div>
    <w:div w:id="281889341">
      <w:bodyDiv w:val="1"/>
      <w:marLeft w:val="0"/>
      <w:marRight w:val="0"/>
      <w:marTop w:val="0"/>
      <w:marBottom w:val="0"/>
      <w:divBdr>
        <w:top w:val="none" w:sz="0" w:space="0" w:color="auto"/>
        <w:left w:val="none" w:sz="0" w:space="0" w:color="auto"/>
        <w:bottom w:val="none" w:sz="0" w:space="0" w:color="auto"/>
        <w:right w:val="none" w:sz="0" w:space="0" w:color="auto"/>
      </w:divBdr>
    </w:div>
    <w:div w:id="289477027">
      <w:bodyDiv w:val="1"/>
      <w:marLeft w:val="0"/>
      <w:marRight w:val="0"/>
      <w:marTop w:val="0"/>
      <w:marBottom w:val="0"/>
      <w:divBdr>
        <w:top w:val="none" w:sz="0" w:space="0" w:color="auto"/>
        <w:left w:val="none" w:sz="0" w:space="0" w:color="auto"/>
        <w:bottom w:val="none" w:sz="0" w:space="0" w:color="auto"/>
        <w:right w:val="none" w:sz="0" w:space="0" w:color="auto"/>
      </w:divBdr>
    </w:div>
    <w:div w:id="312411304">
      <w:bodyDiv w:val="1"/>
      <w:marLeft w:val="0"/>
      <w:marRight w:val="0"/>
      <w:marTop w:val="0"/>
      <w:marBottom w:val="0"/>
      <w:divBdr>
        <w:top w:val="none" w:sz="0" w:space="0" w:color="auto"/>
        <w:left w:val="none" w:sz="0" w:space="0" w:color="auto"/>
        <w:bottom w:val="none" w:sz="0" w:space="0" w:color="auto"/>
        <w:right w:val="none" w:sz="0" w:space="0" w:color="auto"/>
      </w:divBdr>
    </w:div>
    <w:div w:id="328366123">
      <w:bodyDiv w:val="1"/>
      <w:marLeft w:val="0"/>
      <w:marRight w:val="0"/>
      <w:marTop w:val="0"/>
      <w:marBottom w:val="0"/>
      <w:divBdr>
        <w:top w:val="none" w:sz="0" w:space="0" w:color="auto"/>
        <w:left w:val="none" w:sz="0" w:space="0" w:color="auto"/>
        <w:bottom w:val="none" w:sz="0" w:space="0" w:color="auto"/>
        <w:right w:val="none" w:sz="0" w:space="0" w:color="auto"/>
      </w:divBdr>
    </w:div>
    <w:div w:id="387529832">
      <w:bodyDiv w:val="1"/>
      <w:marLeft w:val="0"/>
      <w:marRight w:val="0"/>
      <w:marTop w:val="0"/>
      <w:marBottom w:val="0"/>
      <w:divBdr>
        <w:top w:val="none" w:sz="0" w:space="0" w:color="auto"/>
        <w:left w:val="none" w:sz="0" w:space="0" w:color="auto"/>
        <w:bottom w:val="none" w:sz="0" w:space="0" w:color="auto"/>
        <w:right w:val="none" w:sz="0" w:space="0" w:color="auto"/>
      </w:divBdr>
    </w:div>
    <w:div w:id="398139267">
      <w:bodyDiv w:val="1"/>
      <w:marLeft w:val="0"/>
      <w:marRight w:val="0"/>
      <w:marTop w:val="0"/>
      <w:marBottom w:val="0"/>
      <w:divBdr>
        <w:top w:val="none" w:sz="0" w:space="0" w:color="auto"/>
        <w:left w:val="none" w:sz="0" w:space="0" w:color="auto"/>
        <w:bottom w:val="none" w:sz="0" w:space="0" w:color="auto"/>
        <w:right w:val="none" w:sz="0" w:space="0" w:color="auto"/>
      </w:divBdr>
    </w:div>
    <w:div w:id="462693925">
      <w:bodyDiv w:val="1"/>
      <w:marLeft w:val="0"/>
      <w:marRight w:val="0"/>
      <w:marTop w:val="0"/>
      <w:marBottom w:val="0"/>
      <w:divBdr>
        <w:top w:val="none" w:sz="0" w:space="0" w:color="auto"/>
        <w:left w:val="none" w:sz="0" w:space="0" w:color="auto"/>
        <w:bottom w:val="none" w:sz="0" w:space="0" w:color="auto"/>
        <w:right w:val="none" w:sz="0" w:space="0" w:color="auto"/>
      </w:divBdr>
    </w:div>
    <w:div w:id="551044027">
      <w:bodyDiv w:val="1"/>
      <w:marLeft w:val="0"/>
      <w:marRight w:val="0"/>
      <w:marTop w:val="0"/>
      <w:marBottom w:val="0"/>
      <w:divBdr>
        <w:top w:val="none" w:sz="0" w:space="0" w:color="auto"/>
        <w:left w:val="none" w:sz="0" w:space="0" w:color="auto"/>
        <w:bottom w:val="none" w:sz="0" w:space="0" w:color="auto"/>
        <w:right w:val="none" w:sz="0" w:space="0" w:color="auto"/>
      </w:divBdr>
    </w:div>
    <w:div w:id="592855842">
      <w:bodyDiv w:val="1"/>
      <w:marLeft w:val="0"/>
      <w:marRight w:val="0"/>
      <w:marTop w:val="0"/>
      <w:marBottom w:val="0"/>
      <w:divBdr>
        <w:top w:val="none" w:sz="0" w:space="0" w:color="auto"/>
        <w:left w:val="none" w:sz="0" w:space="0" w:color="auto"/>
        <w:bottom w:val="none" w:sz="0" w:space="0" w:color="auto"/>
        <w:right w:val="none" w:sz="0" w:space="0" w:color="auto"/>
      </w:divBdr>
    </w:div>
    <w:div w:id="597907847">
      <w:bodyDiv w:val="1"/>
      <w:marLeft w:val="0"/>
      <w:marRight w:val="0"/>
      <w:marTop w:val="0"/>
      <w:marBottom w:val="0"/>
      <w:divBdr>
        <w:top w:val="none" w:sz="0" w:space="0" w:color="auto"/>
        <w:left w:val="none" w:sz="0" w:space="0" w:color="auto"/>
        <w:bottom w:val="none" w:sz="0" w:space="0" w:color="auto"/>
        <w:right w:val="none" w:sz="0" w:space="0" w:color="auto"/>
      </w:divBdr>
    </w:div>
    <w:div w:id="663818346">
      <w:bodyDiv w:val="1"/>
      <w:marLeft w:val="0"/>
      <w:marRight w:val="0"/>
      <w:marTop w:val="0"/>
      <w:marBottom w:val="0"/>
      <w:divBdr>
        <w:top w:val="none" w:sz="0" w:space="0" w:color="auto"/>
        <w:left w:val="none" w:sz="0" w:space="0" w:color="auto"/>
        <w:bottom w:val="none" w:sz="0" w:space="0" w:color="auto"/>
        <w:right w:val="none" w:sz="0" w:space="0" w:color="auto"/>
      </w:divBdr>
    </w:div>
    <w:div w:id="687491505">
      <w:bodyDiv w:val="1"/>
      <w:marLeft w:val="0"/>
      <w:marRight w:val="0"/>
      <w:marTop w:val="0"/>
      <w:marBottom w:val="0"/>
      <w:divBdr>
        <w:top w:val="none" w:sz="0" w:space="0" w:color="auto"/>
        <w:left w:val="none" w:sz="0" w:space="0" w:color="auto"/>
        <w:bottom w:val="none" w:sz="0" w:space="0" w:color="auto"/>
        <w:right w:val="none" w:sz="0" w:space="0" w:color="auto"/>
      </w:divBdr>
    </w:div>
    <w:div w:id="743334260">
      <w:bodyDiv w:val="1"/>
      <w:marLeft w:val="0"/>
      <w:marRight w:val="0"/>
      <w:marTop w:val="0"/>
      <w:marBottom w:val="0"/>
      <w:divBdr>
        <w:top w:val="none" w:sz="0" w:space="0" w:color="auto"/>
        <w:left w:val="none" w:sz="0" w:space="0" w:color="auto"/>
        <w:bottom w:val="none" w:sz="0" w:space="0" w:color="auto"/>
        <w:right w:val="none" w:sz="0" w:space="0" w:color="auto"/>
      </w:divBdr>
    </w:div>
    <w:div w:id="768234378">
      <w:bodyDiv w:val="1"/>
      <w:marLeft w:val="0"/>
      <w:marRight w:val="0"/>
      <w:marTop w:val="0"/>
      <w:marBottom w:val="0"/>
      <w:divBdr>
        <w:top w:val="none" w:sz="0" w:space="0" w:color="auto"/>
        <w:left w:val="none" w:sz="0" w:space="0" w:color="auto"/>
        <w:bottom w:val="none" w:sz="0" w:space="0" w:color="auto"/>
        <w:right w:val="none" w:sz="0" w:space="0" w:color="auto"/>
      </w:divBdr>
    </w:div>
    <w:div w:id="878710214">
      <w:bodyDiv w:val="1"/>
      <w:marLeft w:val="0"/>
      <w:marRight w:val="0"/>
      <w:marTop w:val="0"/>
      <w:marBottom w:val="0"/>
      <w:divBdr>
        <w:top w:val="none" w:sz="0" w:space="0" w:color="auto"/>
        <w:left w:val="none" w:sz="0" w:space="0" w:color="auto"/>
        <w:bottom w:val="none" w:sz="0" w:space="0" w:color="auto"/>
        <w:right w:val="none" w:sz="0" w:space="0" w:color="auto"/>
      </w:divBdr>
    </w:div>
    <w:div w:id="897663417">
      <w:bodyDiv w:val="1"/>
      <w:marLeft w:val="0"/>
      <w:marRight w:val="0"/>
      <w:marTop w:val="0"/>
      <w:marBottom w:val="0"/>
      <w:divBdr>
        <w:top w:val="none" w:sz="0" w:space="0" w:color="auto"/>
        <w:left w:val="none" w:sz="0" w:space="0" w:color="auto"/>
        <w:bottom w:val="none" w:sz="0" w:space="0" w:color="auto"/>
        <w:right w:val="none" w:sz="0" w:space="0" w:color="auto"/>
      </w:divBdr>
    </w:div>
    <w:div w:id="933322394">
      <w:bodyDiv w:val="1"/>
      <w:marLeft w:val="0"/>
      <w:marRight w:val="0"/>
      <w:marTop w:val="0"/>
      <w:marBottom w:val="0"/>
      <w:divBdr>
        <w:top w:val="none" w:sz="0" w:space="0" w:color="auto"/>
        <w:left w:val="none" w:sz="0" w:space="0" w:color="auto"/>
        <w:bottom w:val="none" w:sz="0" w:space="0" w:color="auto"/>
        <w:right w:val="none" w:sz="0" w:space="0" w:color="auto"/>
      </w:divBdr>
    </w:div>
    <w:div w:id="961614605">
      <w:bodyDiv w:val="1"/>
      <w:marLeft w:val="0"/>
      <w:marRight w:val="0"/>
      <w:marTop w:val="0"/>
      <w:marBottom w:val="0"/>
      <w:divBdr>
        <w:top w:val="none" w:sz="0" w:space="0" w:color="auto"/>
        <w:left w:val="none" w:sz="0" w:space="0" w:color="auto"/>
        <w:bottom w:val="none" w:sz="0" w:space="0" w:color="auto"/>
        <w:right w:val="none" w:sz="0" w:space="0" w:color="auto"/>
      </w:divBdr>
    </w:div>
    <w:div w:id="1011950311">
      <w:bodyDiv w:val="1"/>
      <w:marLeft w:val="0"/>
      <w:marRight w:val="0"/>
      <w:marTop w:val="0"/>
      <w:marBottom w:val="0"/>
      <w:divBdr>
        <w:top w:val="none" w:sz="0" w:space="0" w:color="auto"/>
        <w:left w:val="none" w:sz="0" w:space="0" w:color="auto"/>
        <w:bottom w:val="none" w:sz="0" w:space="0" w:color="auto"/>
        <w:right w:val="none" w:sz="0" w:space="0" w:color="auto"/>
      </w:divBdr>
    </w:div>
    <w:div w:id="1049037689">
      <w:bodyDiv w:val="1"/>
      <w:marLeft w:val="0"/>
      <w:marRight w:val="0"/>
      <w:marTop w:val="0"/>
      <w:marBottom w:val="0"/>
      <w:divBdr>
        <w:top w:val="none" w:sz="0" w:space="0" w:color="auto"/>
        <w:left w:val="none" w:sz="0" w:space="0" w:color="auto"/>
        <w:bottom w:val="none" w:sz="0" w:space="0" w:color="auto"/>
        <w:right w:val="none" w:sz="0" w:space="0" w:color="auto"/>
      </w:divBdr>
    </w:div>
    <w:div w:id="1049306129">
      <w:bodyDiv w:val="1"/>
      <w:marLeft w:val="0"/>
      <w:marRight w:val="0"/>
      <w:marTop w:val="0"/>
      <w:marBottom w:val="0"/>
      <w:divBdr>
        <w:top w:val="none" w:sz="0" w:space="0" w:color="auto"/>
        <w:left w:val="none" w:sz="0" w:space="0" w:color="auto"/>
        <w:bottom w:val="none" w:sz="0" w:space="0" w:color="auto"/>
        <w:right w:val="none" w:sz="0" w:space="0" w:color="auto"/>
      </w:divBdr>
    </w:div>
    <w:div w:id="1095052994">
      <w:bodyDiv w:val="1"/>
      <w:marLeft w:val="0"/>
      <w:marRight w:val="0"/>
      <w:marTop w:val="0"/>
      <w:marBottom w:val="0"/>
      <w:divBdr>
        <w:top w:val="none" w:sz="0" w:space="0" w:color="auto"/>
        <w:left w:val="none" w:sz="0" w:space="0" w:color="auto"/>
        <w:bottom w:val="none" w:sz="0" w:space="0" w:color="auto"/>
        <w:right w:val="none" w:sz="0" w:space="0" w:color="auto"/>
      </w:divBdr>
    </w:div>
    <w:div w:id="1135608890">
      <w:bodyDiv w:val="1"/>
      <w:marLeft w:val="0"/>
      <w:marRight w:val="0"/>
      <w:marTop w:val="0"/>
      <w:marBottom w:val="0"/>
      <w:divBdr>
        <w:top w:val="none" w:sz="0" w:space="0" w:color="auto"/>
        <w:left w:val="none" w:sz="0" w:space="0" w:color="auto"/>
        <w:bottom w:val="none" w:sz="0" w:space="0" w:color="auto"/>
        <w:right w:val="none" w:sz="0" w:space="0" w:color="auto"/>
      </w:divBdr>
    </w:div>
    <w:div w:id="1296984377">
      <w:bodyDiv w:val="1"/>
      <w:marLeft w:val="0"/>
      <w:marRight w:val="0"/>
      <w:marTop w:val="0"/>
      <w:marBottom w:val="0"/>
      <w:divBdr>
        <w:top w:val="none" w:sz="0" w:space="0" w:color="auto"/>
        <w:left w:val="none" w:sz="0" w:space="0" w:color="auto"/>
        <w:bottom w:val="none" w:sz="0" w:space="0" w:color="auto"/>
        <w:right w:val="none" w:sz="0" w:space="0" w:color="auto"/>
      </w:divBdr>
    </w:div>
    <w:div w:id="1397625826">
      <w:bodyDiv w:val="1"/>
      <w:marLeft w:val="0"/>
      <w:marRight w:val="0"/>
      <w:marTop w:val="0"/>
      <w:marBottom w:val="0"/>
      <w:divBdr>
        <w:top w:val="none" w:sz="0" w:space="0" w:color="auto"/>
        <w:left w:val="none" w:sz="0" w:space="0" w:color="auto"/>
        <w:bottom w:val="none" w:sz="0" w:space="0" w:color="auto"/>
        <w:right w:val="none" w:sz="0" w:space="0" w:color="auto"/>
      </w:divBdr>
    </w:div>
    <w:div w:id="1585259885">
      <w:bodyDiv w:val="1"/>
      <w:marLeft w:val="0"/>
      <w:marRight w:val="0"/>
      <w:marTop w:val="0"/>
      <w:marBottom w:val="0"/>
      <w:divBdr>
        <w:top w:val="none" w:sz="0" w:space="0" w:color="auto"/>
        <w:left w:val="none" w:sz="0" w:space="0" w:color="auto"/>
        <w:bottom w:val="none" w:sz="0" w:space="0" w:color="auto"/>
        <w:right w:val="none" w:sz="0" w:space="0" w:color="auto"/>
      </w:divBdr>
    </w:div>
    <w:div w:id="1616134386">
      <w:bodyDiv w:val="1"/>
      <w:marLeft w:val="0"/>
      <w:marRight w:val="0"/>
      <w:marTop w:val="0"/>
      <w:marBottom w:val="0"/>
      <w:divBdr>
        <w:top w:val="none" w:sz="0" w:space="0" w:color="auto"/>
        <w:left w:val="none" w:sz="0" w:space="0" w:color="auto"/>
        <w:bottom w:val="none" w:sz="0" w:space="0" w:color="auto"/>
        <w:right w:val="none" w:sz="0" w:space="0" w:color="auto"/>
      </w:divBdr>
    </w:div>
    <w:div w:id="1619340377">
      <w:bodyDiv w:val="1"/>
      <w:marLeft w:val="0"/>
      <w:marRight w:val="0"/>
      <w:marTop w:val="0"/>
      <w:marBottom w:val="0"/>
      <w:divBdr>
        <w:top w:val="none" w:sz="0" w:space="0" w:color="auto"/>
        <w:left w:val="none" w:sz="0" w:space="0" w:color="auto"/>
        <w:bottom w:val="none" w:sz="0" w:space="0" w:color="auto"/>
        <w:right w:val="none" w:sz="0" w:space="0" w:color="auto"/>
      </w:divBdr>
    </w:div>
    <w:div w:id="1703941916">
      <w:bodyDiv w:val="1"/>
      <w:marLeft w:val="0"/>
      <w:marRight w:val="0"/>
      <w:marTop w:val="0"/>
      <w:marBottom w:val="0"/>
      <w:divBdr>
        <w:top w:val="none" w:sz="0" w:space="0" w:color="auto"/>
        <w:left w:val="none" w:sz="0" w:space="0" w:color="auto"/>
        <w:bottom w:val="none" w:sz="0" w:space="0" w:color="auto"/>
        <w:right w:val="none" w:sz="0" w:space="0" w:color="auto"/>
      </w:divBdr>
    </w:div>
    <w:div w:id="1722829588">
      <w:bodyDiv w:val="1"/>
      <w:marLeft w:val="0"/>
      <w:marRight w:val="0"/>
      <w:marTop w:val="0"/>
      <w:marBottom w:val="0"/>
      <w:divBdr>
        <w:top w:val="none" w:sz="0" w:space="0" w:color="auto"/>
        <w:left w:val="none" w:sz="0" w:space="0" w:color="auto"/>
        <w:bottom w:val="none" w:sz="0" w:space="0" w:color="auto"/>
        <w:right w:val="none" w:sz="0" w:space="0" w:color="auto"/>
      </w:divBdr>
    </w:div>
    <w:div w:id="1911382008">
      <w:bodyDiv w:val="1"/>
      <w:marLeft w:val="0"/>
      <w:marRight w:val="0"/>
      <w:marTop w:val="0"/>
      <w:marBottom w:val="0"/>
      <w:divBdr>
        <w:top w:val="none" w:sz="0" w:space="0" w:color="auto"/>
        <w:left w:val="none" w:sz="0" w:space="0" w:color="auto"/>
        <w:bottom w:val="none" w:sz="0" w:space="0" w:color="auto"/>
        <w:right w:val="none" w:sz="0" w:space="0" w:color="auto"/>
      </w:divBdr>
    </w:div>
    <w:div w:id="1911504915">
      <w:bodyDiv w:val="1"/>
      <w:marLeft w:val="0"/>
      <w:marRight w:val="0"/>
      <w:marTop w:val="0"/>
      <w:marBottom w:val="0"/>
      <w:divBdr>
        <w:top w:val="none" w:sz="0" w:space="0" w:color="auto"/>
        <w:left w:val="none" w:sz="0" w:space="0" w:color="auto"/>
        <w:bottom w:val="none" w:sz="0" w:space="0" w:color="auto"/>
        <w:right w:val="none" w:sz="0" w:space="0" w:color="auto"/>
      </w:divBdr>
    </w:div>
    <w:div w:id="1942101540">
      <w:bodyDiv w:val="1"/>
      <w:marLeft w:val="0"/>
      <w:marRight w:val="0"/>
      <w:marTop w:val="0"/>
      <w:marBottom w:val="0"/>
      <w:divBdr>
        <w:top w:val="none" w:sz="0" w:space="0" w:color="auto"/>
        <w:left w:val="none" w:sz="0" w:space="0" w:color="auto"/>
        <w:bottom w:val="none" w:sz="0" w:space="0" w:color="auto"/>
        <w:right w:val="none" w:sz="0" w:space="0" w:color="auto"/>
      </w:divBdr>
    </w:div>
    <w:div w:id="1970628850">
      <w:bodyDiv w:val="1"/>
      <w:marLeft w:val="0"/>
      <w:marRight w:val="0"/>
      <w:marTop w:val="0"/>
      <w:marBottom w:val="0"/>
      <w:divBdr>
        <w:top w:val="none" w:sz="0" w:space="0" w:color="auto"/>
        <w:left w:val="none" w:sz="0" w:space="0" w:color="auto"/>
        <w:bottom w:val="none" w:sz="0" w:space="0" w:color="auto"/>
        <w:right w:val="none" w:sz="0" w:space="0" w:color="auto"/>
      </w:divBdr>
    </w:div>
    <w:div w:id="2066024816">
      <w:bodyDiv w:val="1"/>
      <w:marLeft w:val="0"/>
      <w:marRight w:val="0"/>
      <w:marTop w:val="0"/>
      <w:marBottom w:val="0"/>
      <w:divBdr>
        <w:top w:val="none" w:sz="0" w:space="0" w:color="auto"/>
        <w:left w:val="none" w:sz="0" w:space="0" w:color="auto"/>
        <w:bottom w:val="none" w:sz="0" w:space="0" w:color="auto"/>
        <w:right w:val="none" w:sz="0" w:space="0" w:color="auto"/>
      </w:divBdr>
    </w:div>
    <w:div w:id="2073262241">
      <w:bodyDiv w:val="1"/>
      <w:marLeft w:val="0"/>
      <w:marRight w:val="0"/>
      <w:marTop w:val="0"/>
      <w:marBottom w:val="0"/>
      <w:divBdr>
        <w:top w:val="none" w:sz="0" w:space="0" w:color="auto"/>
        <w:left w:val="none" w:sz="0" w:space="0" w:color="auto"/>
        <w:bottom w:val="none" w:sz="0" w:space="0" w:color="auto"/>
        <w:right w:val="none" w:sz="0" w:space="0" w:color="auto"/>
      </w:divBdr>
    </w:div>
    <w:div w:id="2081439437">
      <w:bodyDiv w:val="1"/>
      <w:marLeft w:val="0"/>
      <w:marRight w:val="0"/>
      <w:marTop w:val="0"/>
      <w:marBottom w:val="0"/>
      <w:divBdr>
        <w:top w:val="none" w:sz="0" w:space="0" w:color="auto"/>
        <w:left w:val="none" w:sz="0" w:space="0" w:color="auto"/>
        <w:bottom w:val="none" w:sz="0" w:space="0" w:color="auto"/>
        <w:right w:val="none" w:sz="0" w:space="0" w:color="auto"/>
      </w:divBdr>
    </w:div>
    <w:div w:id="2104648667">
      <w:bodyDiv w:val="1"/>
      <w:marLeft w:val="0"/>
      <w:marRight w:val="0"/>
      <w:marTop w:val="0"/>
      <w:marBottom w:val="0"/>
      <w:divBdr>
        <w:top w:val="none" w:sz="0" w:space="0" w:color="auto"/>
        <w:left w:val="none" w:sz="0" w:space="0" w:color="auto"/>
        <w:bottom w:val="none" w:sz="0" w:space="0" w:color="auto"/>
        <w:right w:val="none" w:sz="0" w:space="0" w:color="auto"/>
      </w:divBdr>
    </w:div>
    <w:div w:id="212022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oreignaffairs.com/articles/2014-01-06/just-fact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oliticalticker.blogs.cnn.com/2011/04/01/cnn-poll-americans-flunk-budget-iq-tes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ber.org/papers/w1908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www.e-elgar.com/shop/the-social-legitimacy-of-targeted-welfare" TargetMode="External"/><Relationship Id="rId14" Type="http://schemas.openxmlformats.org/officeDocument/2006/relationships/hyperlink" Target="http://surveyinsights.org/?p=5317"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www.benbaumberg.com/files/2015%20Benefits%20beliefs.zi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washingtonpost.com/news/fact-checker/wp/2014/12/05/grothman-single-parents-welfare/" TargetMode="External"/><Relationship Id="rId2" Type="http://schemas.openxmlformats.org/officeDocument/2006/relationships/hyperlink" Target="http://www.politifact.com/subjects/welfare/" TargetMode="External"/><Relationship Id="rId1" Type="http://schemas.openxmlformats.org/officeDocument/2006/relationships/hyperlink" Target="http://www.factcheck.org/issue/welfare/" TargetMode="External"/><Relationship Id="rId5" Type="http://schemas.openxmlformats.org/officeDocument/2006/relationships/hyperlink" Target="http://blogs.channel4.com/factcheck/category/economy" TargetMode="External"/><Relationship Id="rId4" Type="http://schemas.openxmlformats.org/officeDocument/2006/relationships/hyperlink" Target="https://fullfact.org/econ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F83C9-53D7-43C4-931B-34E0BEA5A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10190</TotalTime>
  <Pages>18</Pages>
  <Words>12177</Words>
  <Characters>69411</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81426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Baumberg</dc:creator>
  <cp:lastModifiedBy>Ben Baumberg Geiger</cp:lastModifiedBy>
  <cp:revision>280</cp:revision>
  <dcterms:created xsi:type="dcterms:W3CDTF">2015-12-25T06:21:00Z</dcterms:created>
  <dcterms:modified xsi:type="dcterms:W3CDTF">2018-02-12T17:13:00Z</dcterms:modified>
</cp:coreProperties>
</file>